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F92BD" w14:textId="5A0928A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E55E83">
        <w:rPr>
          <w:rFonts w:ascii="Arial" w:hAnsi="Arial" w:cs="Arial"/>
          <w:b/>
          <w:sz w:val="24"/>
          <w:szCs w:val="24"/>
        </w:rPr>
        <w:t>5</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CE2ADE">
        <w:rPr>
          <w:rFonts w:ascii="Arial" w:hAnsi="Arial" w:cs="Arial"/>
          <w:b/>
          <w:sz w:val="24"/>
          <w:szCs w:val="24"/>
          <w:lang w:eastAsia="ja-JP"/>
        </w:rPr>
        <w:t>2228</w:t>
      </w:r>
    </w:p>
    <w:p w14:paraId="5A8D4436" w14:textId="77777777"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sidR="00E55E83">
        <w:rPr>
          <w:rFonts w:ascii="Arial" w:hAnsi="Arial" w:cs="Arial"/>
          <w:b/>
          <w:sz w:val="24"/>
        </w:rPr>
        <w:t>September</w:t>
      </w:r>
      <w:r>
        <w:rPr>
          <w:rFonts w:ascii="Arial" w:hAnsi="Arial" w:cs="Arial"/>
          <w:b/>
          <w:sz w:val="24"/>
        </w:rPr>
        <w:t xml:space="preserve"> </w:t>
      </w:r>
      <w:r w:rsidR="00E55E83">
        <w:rPr>
          <w:rFonts w:ascii="Arial" w:hAnsi="Arial" w:cs="Arial"/>
          <w:b/>
          <w:sz w:val="24"/>
        </w:rPr>
        <w:t>16</w:t>
      </w:r>
      <w:r>
        <w:rPr>
          <w:rFonts w:ascii="Arial" w:hAnsi="Arial" w:cs="Arial"/>
          <w:b/>
          <w:sz w:val="24"/>
        </w:rPr>
        <w:t>-</w:t>
      </w:r>
      <w:r w:rsidR="00E55E83">
        <w:rPr>
          <w:rFonts w:ascii="Arial" w:hAnsi="Arial" w:cs="Arial"/>
          <w:b/>
          <w:sz w:val="24"/>
        </w:rPr>
        <w:t>20</w:t>
      </w:r>
      <w:r w:rsidR="00D17794" w:rsidRPr="001A659D">
        <w:rPr>
          <w:rFonts w:ascii="Arial" w:hAnsi="Arial" w:cs="Arial"/>
          <w:b/>
          <w:sz w:val="24"/>
        </w:rPr>
        <w:t>, 201</w:t>
      </w:r>
      <w:r w:rsidR="001A659D">
        <w:rPr>
          <w:rFonts w:ascii="Arial" w:hAnsi="Arial" w:cs="Arial"/>
          <w:b/>
          <w:sz w:val="24"/>
        </w:rPr>
        <w:t>9</w:t>
      </w:r>
    </w:p>
    <w:p w14:paraId="787EA68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DC6895E"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338E4" w:rsidRPr="00A338E4">
        <w:rPr>
          <w:rFonts w:ascii="Arial" w:hAnsi="Arial" w:cs="Arial"/>
          <w:color w:val="000000" w:themeColor="text1"/>
          <w:lang w:eastAsia="ja-JP"/>
        </w:rPr>
        <w:t>10.2.3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2373D62" w14:textId="77777777" w:rsidTr="00871653">
        <w:tc>
          <w:tcPr>
            <w:tcW w:w="2436" w:type="dxa"/>
            <w:shd w:val="clear" w:color="auto" w:fill="auto"/>
          </w:tcPr>
          <w:p w14:paraId="3490A13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B8541BA" w14:textId="77777777" w:rsidR="00593315" w:rsidRPr="008836AC" w:rsidRDefault="00A338E4" w:rsidP="001A248F">
            <w:pPr>
              <w:tabs>
                <w:tab w:val="left" w:pos="567"/>
              </w:tabs>
              <w:spacing w:after="0"/>
              <w:rPr>
                <w:rFonts w:ascii="Arial" w:hAnsi="Arial" w:cs="Arial"/>
              </w:rPr>
            </w:pPr>
            <w:r w:rsidRPr="00C07C3B">
              <w:t>DL MIMO efficiency enhancements for LTE</w:t>
            </w:r>
          </w:p>
        </w:tc>
      </w:tr>
      <w:tr w:rsidR="00871653" w:rsidRPr="008836AC" w14:paraId="3801970E" w14:textId="77777777" w:rsidTr="00871653">
        <w:tc>
          <w:tcPr>
            <w:tcW w:w="2436" w:type="dxa"/>
            <w:shd w:val="clear" w:color="auto" w:fill="auto"/>
          </w:tcPr>
          <w:p w14:paraId="0C3AB704"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38BC2D5" w14:textId="77777777" w:rsidR="00871653" w:rsidRPr="00A338E4" w:rsidRDefault="00871653" w:rsidP="001A248F">
            <w:pPr>
              <w:tabs>
                <w:tab w:val="left" w:pos="567"/>
              </w:tabs>
              <w:spacing w:after="0"/>
              <w:rPr>
                <w:rFonts w:ascii="Arial" w:hAnsi="Arial" w:cs="Arial"/>
                <w:color w:val="000000" w:themeColor="text1"/>
                <w:lang w:eastAsia="ja-JP"/>
              </w:rPr>
            </w:pPr>
            <w:r w:rsidRPr="00A338E4">
              <w:rPr>
                <w:rFonts w:ascii="Arial" w:hAnsi="Arial" w:cs="Arial"/>
                <w:color w:val="000000" w:themeColor="text1"/>
              </w:rPr>
              <w:t>Study Item:</w:t>
            </w:r>
            <w:r w:rsidRPr="00A338E4">
              <w:rPr>
                <w:rFonts w:ascii="Arial" w:hAnsi="Arial" w:cs="Arial" w:hint="eastAsia"/>
                <w:color w:val="000000" w:themeColor="text1"/>
                <w:lang w:eastAsia="ja-JP"/>
              </w:rPr>
              <w:t xml:space="preserve"> </w:t>
            </w:r>
          </w:p>
          <w:p w14:paraId="63BE4FED" w14:textId="77777777" w:rsidR="00871653" w:rsidRPr="00A338E4" w:rsidRDefault="00871653" w:rsidP="001A248F">
            <w:pPr>
              <w:tabs>
                <w:tab w:val="left" w:pos="567"/>
              </w:tabs>
              <w:spacing w:after="0"/>
              <w:rPr>
                <w:rFonts w:ascii="Arial" w:hAnsi="Arial" w:cs="Arial"/>
                <w:color w:val="000000" w:themeColor="text1"/>
              </w:rPr>
            </w:pPr>
            <w:r w:rsidRPr="00A338E4">
              <w:rPr>
                <w:rFonts w:ascii="Arial" w:hAnsi="Arial" w:cs="Arial"/>
                <w:color w:val="000000" w:themeColor="text1"/>
                <w:lang w:eastAsia="ja-JP"/>
              </w:rPr>
              <w:t>No</w:t>
            </w:r>
          </w:p>
        </w:tc>
        <w:tc>
          <w:tcPr>
            <w:tcW w:w="1842" w:type="dxa"/>
          </w:tcPr>
          <w:p w14:paraId="170D1C2E" w14:textId="77777777" w:rsidR="00871653" w:rsidRPr="00A338E4" w:rsidRDefault="00871653" w:rsidP="001A248F">
            <w:pPr>
              <w:tabs>
                <w:tab w:val="left" w:pos="567"/>
              </w:tabs>
              <w:spacing w:after="0"/>
              <w:rPr>
                <w:rFonts w:ascii="Arial" w:hAnsi="Arial" w:cs="Arial"/>
                <w:color w:val="000000" w:themeColor="text1"/>
                <w:lang w:eastAsia="ja-JP"/>
              </w:rPr>
            </w:pPr>
            <w:r w:rsidRPr="00A338E4">
              <w:rPr>
                <w:rFonts w:ascii="Arial" w:hAnsi="Arial" w:cs="Arial"/>
                <w:color w:val="000000" w:themeColor="text1"/>
              </w:rPr>
              <w:t>Core part:</w:t>
            </w:r>
            <w:r w:rsidRPr="00A338E4">
              <w:rPr>
                <w:rFonts w:ascii="Arial" w:hAnsi="Arial" w:cs="Arial"/>
                <w:color w:val="000000" w:themeColor="text1"/>
                <w:lang w:eastAsia="ja-JP"/>
              </w:rPr>
              <w:t xml:space="preserve"> </w:t>
            </w:r>
          </w:p>
          <w:p w14:paraId="6CFEC575" w14:textId="77777777" w:rsidR="00871653" w:rsidRPr="00A338E4" w:rsidRDefault="00871653" w:rsidP="001A248F">
            <w:pPr>
              <w:tabs>
                <w:tab w:val="left" w:pos="567"/>
              </w:tabs>
              <w:spacing w:after="0"/>
              <w:rPr>
                <w:rFonts w:ascii="Arial" w:hAnsi="Arial" w:cs="Arial"/>
                <w:color w:val="000000" w:themeColor="text1"/>
                <w:lang w:eastAsia="ja-JP"/>
              </w:rPr>
            </w:pPr>
            <w:r w:rsidRPr="00A338E4">
              <w:rPr>
                <w:rFonts w:ascii="Arial" w:hAnsi="Arial" w:cs="Arial" w:hint="eastAsia"/>
                <w:color w:val="000000" w:themeColor="text1"/>
                <w:lang w:eastAsia="ja-JP"/>
              </w:rPr>
              <w:t>Yes</w:t>
            </w:r>
          </w:p>
        </w:tc>
        <w:tc>
          <w:tcPr>
            <w:tcW w:w="2309" w:type="dxa"/>
            <w:gridSpan w:val="2"/>
          </w:tcPr>
          <w:p w14:paraId="04EA14EA" w14:textId="77777777" w:rsidR="00871653" w:rsidRPr="00A338E4" w:rsidRDefault="00871653" w:rsidP="001A248F">
            <w:pPr>
              <w:tabs>
                <w:tab w:val="left" w:pos="567"/>
              </w:tabs>
              <w:spacing w:after="0"/>
              <w:rPr>
                <w:rFonts w:ascii="Arial" w:hAnsi="Arial" w:cs="Arial"/>
                <w:color w:val="000000" w:themeColor="text1"/>
              </w:rPr>
            </w:pPr>
            <w:r w:rsidRPr="00A338E4">
              <w:rPr>
                <w:rFonts w:ascii="Arial" w:hAnsi="Arial" w:cs="Arial"/>
                <w:color w:val="000000" w:themeColor="text1"/>
              </w:rPr>
              <w:t>Performance part:</w:t>
            </w:r>
          </w:p>
          <w:p w14:paraId="23310EC8" w14:textId="77777777" w:rsidR="00871653" w:rsidRPr="00A338E4" w:rsidRDefault="00871653" w:rsidP="0036248C">
            <w:pPr>
              <w:tabs>
                <w:tab w:val="left" w:pos="567"/>
              </w:tabs>
              <w:spacing w:after="0"/>
              <w:rPr>
                <w:rFonts w:ascii="Arial" w:hAnsi="Arial" w:cs="Arial"/>
                <w:color w:val="000000" w:themeColor="text1"/>
                <w:lang w:eastAsia="ja-JP"/>
              </w:rPr>
            </w:pPr>
            <w:r w:rsidRPr="00A338E4">
              <w:rPr>
                <w:rFonts w:ascii="Arial" w:hAnsi="Arial" w:cs="Arial" w:hint="eastAsia"/>
                <w:color w:val="000000" w:themeColor="text1"/>
                <w:lang w:eastAsia="ja-JP"/>
              </w:rPr>
              <w:t>Yes</w:t>
            </w:r>
          </w:p>
        </w:tc>
        <w:tc>
          <w:tcPr>
            <w:tcW w:w="1653" w:type="dxa"/>
          </w:tcPr>
          <w:p w14:paraId="2C10C3DB" w14:textId="77777777" w:rsidR="00871653" w:rsidRPr="00A338E4" w:rsidRDefault="00871653" w:rsidP="001A248F">
            <w:pPr>
              <w:tabs>
                <w:tab w:val="left" w:pos="567"/>
              </w:tabs>
              <w:spacing w:after="0"/>
              <w:rPr>
                <w:rFonts w:ascii="Arial" w:hAnsi="Arial" w:cs="Arial"/>
                <w:color w:val="000000" w:themeColor="text1"/>
              </w:rPr>
            </w:pPr>
            <w:r w:rsidRPr="00A338E4">
              <w:rPr>
                <w:rFonts w:ascii="Arial" w:hAnsi="Arial" w:cs="Arial"/>
                <w:color w:val="000000" w:themeColor="text1"/>
              </w:rPr>
              <w:t>Testing part:</w:t>
            </w:r>
          </w:p>
          <w:p w14:paraId="1A36810D" w14:textId="77777777" w:rsidR="00871653" w:rsidRPr="00A338E4" w:rsidRDefault="00871653" w:rsidP="0036248C">
            <w:pPr>
              <w:tabs>
                <w:tab w:val="left" w:pos="567"/>
              </w:tabs>
              <w:spacing w:after="0"/>
              <w:rPr>
                <w:rFonts w:ascii="Arial" w:hAnsi="Arial" w:cs="Arial"/>
                <w:color w:val="000000" w:themeColor="text1"/>
                <w:lang w:eastAsia="ja-JP"/>
              </w:rPr>
            </w:pPr>
            <w:r w:rsidRPr="00A338E4">
              <w:rPr>
                <w:rFonts w:ascii="Arial" w:hAnsi="Arial" w:cs="Arial" w:hint="eastAsia"/>
                <w:color w:val="000000" w:themeColor="text1"/>
                <w:lang w:eastAsia="ja-JP"/>
              </w:rPr>
              <w:t>No</w:t>
            </w:r>
          </w:p>
        </w:tc>
      </w:tr>
      <w:tr w:rsidR="0036248C" w:rsidRPr="008836AC" w14:paraId="0DBCA955" w14:textId="77777777" w:rsidTr="00871653">
        <w:tc>
          <w:tcPr>
            <w:tcW w:w="2436" w:type="dxa"/>
          </w:tcPr>
          <w:p w14:paraId="300CCAEE"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5D1D3F1" w14:textId="77777777" w:rsidR="0036248C" w:rsidRPr="008836AC" w:rsidRDefault="00A338E4" w:rsidP="008836AC">
            <w:pPr>
              <w:tabs>
                <w:tab w:val="left" w:pos="567"/>
              </w:tabs>
              <w:spacing w:after="0"/>
              <w:rPr>
                <w:rFonts w:ascii="Arial" w:hAnsi="Arial" w:cs="Arial"/>
              </w:rPr>
            </w:pPr>
            <w:r>
              <w:rPr>
                <w:color w:val="000000" w:themeColor="text1"/>
              </w:rPr>
              <w:t>LTE_DL-MIMO_EE</w:t>
            </w:r>
          </w:p>
        </w:tc>
      </w:tr>
      <w:tr w:rsidR="0036248C" w:rsidRPr="008836AC" w14:paraId="02D29B0D" w14:textId="77777777" w:rsidTr="00871653">
        <w:tc>
          <w:tcPr>
            <w:tcW w:w="2436" w:type="dxa"/>
          </w:tcPr>
          <w:p w14:paraId="19B8E13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4A4014C" w14:textId="77777777" w:rsidR="0036248C" w:rsidRPr="008836AC" w:rsidRDefault="00A338E4" w:rsidP="008836AC">
            <w:pPr>
              <w:tabs>
                <w:tab w:val="left" w:pos="567"/>
              </w:tabs>
              <w:spacing w:after="0"/>
              <w:rPr>
                <w:rFonts w:ascii="Arial" w:hAnsi="Arial" w:cs="Arial"/>
                <w:lang w:eastAsia="ja-JP"/>
              </w:rPr>
            </w:pPr>
            <w:r>
              <w:rPr>
                <w:rFonts w:ascii="Arial" w:hAnsi="Arial" w:cs="Arial"/>
                <w:color w:val="000000" w:themeColor="text1"/>
                <w:lang w:eastAsia="ja-JP"/>
              </w:rPr>
              <w:t>800086</w:t>
            </w:r>
          </w:p>
        </w:tc>
      </w:tr>
      <w:tr w:rsidR="00B6300F" w:rsidRPr="008836AC" w14:paraId="381FB079" w14:textId="77777777" w:rsidTr="00871653">
        <w:tc>
          <w:tcPr>
            <w:tcW w:w="2436" w:type="dxa"/>
          </w:tcPr>
          <w:p w14:paraId="6492FE6A"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637074B" w14:textId="77777777" w:rsidR="00B6300F" w:rsidRPr="008836AC" w:rsidRDefault="00CE5D0F" w:rsidP="008836AC">
            <w:pPr>
              <w:tabs>
                <w:tab w:val="left" w:pos="567"/>
              </w:tabs>
              <w:spacing w:after="0"/>
              <w:rPr>
                <w:rFonts w:ascii="Arial" w:hAnsi="Arial" w:cs="Arial"/>
                <w:lang w:eastAsia="ja-JP"/>
              </w:rPr>
            </w:pPr>
            <w:hyperlink r:id="rId7" w:history="1">
              <w:r w:rsidR="00A338E4" w:rsidRPr="00A72AC8">
                <w:rPr>
                  <w:rStyle w:val="Emphasis"/>
                  <w:rFonts w:ascii="Arial Nova" w:hAnsi="Arial Nova" w:cs="Calibri"/>
                  <w:i w:val="0"/>
                </w:rPr>
                <w:t>RP-18</w:t>
              </w:r>
              <w:r w:rsidR="00A338E4">
                <w:rPr>
                  <w:rStyle w:val="Emphasis"/>
                  <w:rFonts w:ascii="Arial Nova" w:hAnsi="Arial Nova" w:cs="Calibri"/>
                  <w:i w:val="0"/>
                </w:rPr>
                <w:t>2901</w:t>
              </w:r>
            </w:hyperlink>
          </w:p>
        </w:tc>
      </w:tr>
      <w:tr w:rsidR="00871653" w:rsidRPr="008836AC" w14:paraId="7F144A5D" w14:textId="77777777" w:rsidTr="00871653">
        <w:tc>
          <w:tcPr>
            <w:tcW w:w="2436" w:type="dxa"/>
          </w:tcPr>
          <w:p w14:paraId="32C1DEE9"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2915906"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D1126DA"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60C53B6" w14:textId="77777777" w:rsidR="00871653" w:rsidRPr="008836AC" w:rsidRDefault="00871653" w:rsidP="008836AC">
            <w:pPr>
              <w:tabs>
                <w:tab w:val="left" w:pos="567"/>
              </w:tabs>
              <w:spacing w:after="0"/>
              <w:rPr>
                <w:rFonts w:ascii="Arial" w:hAnsi="Arial" w:cs="Arial"/>
                <w:lang w:eastAsia="ja-JP"/>
              </w:rPr>
            </w:pPr>
          </w:p>
        </w:tc>
        <w:tc>
          <w:tcPr>
            <w:tcW w:w="1842" w:type="dxa"/>
          </w:tcPr>
          <w:p w14:paraId="21F430C8"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B2422" w:rsidRPr="00C07C3B">
              <w:rPr>
                <w:rFonts w:ascii="Arial" w:hAnsi="Arial" w:cs="Arial"/>
                <w:lang w:eastAsia="ja-JP"/>
              </w:rPr>
              <w:t>03/2020</w:t>
            </w:r>
          </w:p>
        </w:tc>
        <w:tc>
          <w:tcPr>
            <w:tcW w:w="2268" w:type="dxa"/>
          </w:tcPr>
          <w:p w14:paraId="30001CF5" w14:textId="3BCA2EFD" w:rsidR="00871653" w:rsidRPr="008836AC" w:rsidRDefault="00871653" w:rsidP="00E316B4">
            <w:pPr>
              <w:tabs>
                <w:tab w:val="left" w:pos="567"/>
              </w:tabs>
              <w:spacing w:after="0"/>
              <w:rPr>
                <w:rFonts w:ascii="Arial" w:hAnsi="Arial" w:cs="Arial"/>
                <w:lang w:eastAsia="ja-JP"/>
              </w:rPr>
            </w:pPr>
            <w:r>
              <w:rPr>
                <w:rFonts w:ascii="Arial" w:hAnsi="Arial" w:cs="Arial"/>
                <w:lang w:eastAsia="ja-JP"/>
              </w:rPr>
              <w:t xml:space="preserve">Performance part: </w:t>
            </w:r>
            <w:r w:rsidR="00870311" w:rsidRPr="00C07C3B">
              <w:rPr>
                <w:rFonts w:ascii="Arial" w:hAnsi="Arial" w:cs="Arial"/>
                <w:lang w:eastAsia="ja-JP"/>
              </w:rPr>
              <w:t>0</w:t>
            </w:r>
            <w:r w:rsidR="00E316B4">
              <w:rPr>
                <w:rFonts w:ascii="Arial" w:hAnsi="Arial" w:cs="Arial"/>
                <w:lang w:eastAsia="ja-JP"/>
              </w:rPr>
              <w:t>9</w:t>
            </w:r>
            <w:r w:rsidR="00870311" w:rsidRPr="00C07C3B">
              <w:rPr>
                <w:rFonts w:ascii="Arial" w:hAnsi="Arial" w:cs="Arial"/>
                <w:lang w:eastAsia="ja-JP"/>
              </w:rPr>
              <w:t>/2020</w:t>
            </w:r>
          </w:p>
        </w:tc>
        <w:tc>
          <w:tcPr>
            <w:tcW w:w="1694" w:type="dxa"/>
            <w:gridSpan w:val="2"/>
          </w:tcPr>
          <w:p w14:paraId="0F63B49B" w14:textId="77777777" w:rsidR="00871653" w:rsidRPr="006A7BCB" w:rsidRDefault="00871653" w:rsidP="005F2F1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53DCAE01" w14:textId="77777777" w:rsidTr="00871653">
        <w:tc>
          <w:tcPr>
            <w:tcW w:w="2436" w:type="dxa"/>
          </w:tcPr>
          <w:p w14:paraId="4875CA7F"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9E63596"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FA2B853" w14:textId="77777777" w:rsidR="00871653" w:rsidRPr="008836AC" w:rsidRDefault="00871653" w:rsidP="008836AC">
            <w:pPr>
              <w:tabs>
                <w:tab w:val="left" w:pos="567"/>
              </w:tabs>
              <w:spacing w:after="0"/>
              <w:rPr>
                <w:rFonts w:ascii="Arial" w:hAnsi="Arial" w:cs="Arial"/>
                <w:lang w:eastAsia="ja-JP"/>
              </w:rPr>
            </w:pPr>
          </w:p>
        </w:tc>
        <w:tc>
          <w:tcPr>
            <w:tcW w:w="1842" w:type="dxa"/>
          </w:tcPr>
          <w:p w14:paraId="6086132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1299B88E" w14:textId="6D343F46" w:rsidR="00871653" w:rsidRPr="008836AC" w:rsidRDefault="00857294" w:rsidP="00857294">
            <w:pPr>
              <w:tabs>
                <w:tab w:val="left" w:pos="567"/>
              </w:tabs>
              <w:spacing w:after="0"/>
              <w:rPr>
                <w:rFonts w:ascii="Arial" w:hAnsi="Arial" w:cs="Arial"/>
                <w:lang w:eastAsia="ja-JP"/>
              </w:rPr>
            </w:pPr>
            <w:r w:rsidRPr="00C5680B">
              <w:rPr>
                <w:rFonts w:ascii="Arial" w:hAnsi="Arial" w:cs="Arial"/>
                <w:color w:val="00B050"/>
                <w:kern w:val="2"/>
                <w:sz w:val="21"/>
                <w:szCs w:val="22"/>
                <w:lang w:val="en-US" w:eastAsia="ja-JP"/>
              </w:rPr>
              <w:t>75</w:t>
            </w:r>
            <w:r w:rsidR="00871653" w:rsidRPr="00C5680B">
              <w:rPr>
                <w:rFonts w:ascii="Arial" w:hAnsi="Arial" w:cs="Arial"/>
                <w:color w:val="00B050"/>
                <w:kern w:val="2"/>
                <w:sz w:val="21"/>
                <w:szCs w:val="22"/>
                <w:lang w:val="en-US" w:eastAsia="ja-JP"/>
              </w:rPr>
              <w:t>%</w:t>
            </w:r>
          </w:p>
        </w:tc>
        <w:tc>
          <w:tcPr>
            <w:tcW w:w="2268" w:type="dxa"/>
          </w:tcPr>
          <w:p w14:paraId="2E49DCF4" w14:textId="77777777" w:rsidR="00871653" w:rsidRPr="008836AC" w:rsidRDefault="00871653" w:rsidP="00D35F59">
            <w:pPr>
              <w:tabs>
                <w:tab w:val="left" w:pos="567"/>
              </w:tabs>
              <w:spacing w:after="0"/>
              <w:rPr>
                <w:rFonts w:ascii="Arial" w:hAnsi="Arial" w:cs="Arial"/>
                <w:lang w:eastAsia="ja-JP"/>
              </w:rPr>
            </w:pPr>
            <w:r>
              <w:rPr>
                <w:rFonts w:ascii="Arial" w:hAnsi="Arial" w:cs="Arial"/>
                <w:lang w:eastAsia="ja-JP"/>
              </w:rPr>
              <w:t>Performance Part</w:t>
            </w:r>
            <w:r w:rsidRPr="00D35F59">
              <w:rPr>
                <w:rFonts w:ascii="Arial" w:hAnsi="Arial" w:cs="Arial"/>
                <w:color w:val="000000" w:themeColor="text1"/>
                <w:lang w:eastAsia="ja-JP"/>
              </w:rPr>
              <w:t xml:space="preserve">: </w:t>
            </w:r>
            <w:r w:rsidR="00D35F59" w:rsidRPr="004558C7">
              <w:rPr>
                <w:rFonts w:ascii="Arial" w:hAnsi="Arial" w:cs="Arial"/>
                <w:color w:val="00B050"/>
                <w:kern w:val="2"/>
                <w:sz w:val="21"/>
                <w:szCs w:val="22"/>
                <w:lang w:val="en-US" w:eastAsia="ja-JP"/>
              </w:rPr>
              <w:t>0</w:t>
            </w:r>
            <w:r w:rsidRPr="004558C7">
              <w:rPr>
                <w:rFonts w:ascii="Arial" w:hAnsi="Arial" w:cs="Arial"/>
                <w:color w:val="00B050"/>
                <w:kern w:val="2"/>
                <w:sz w:val="21"/>
                <w:szCs w:val="22"/>
                <w:lang w:val="en-US" w:eastAsia="ja-JP"/>
              </w:rPr>
              <w:t>%</w:t>
            </w:r>
          </w:p>
        </w:tc>
        <w:tc>
          <w:tcPr>
            <w:tcW w:w="1694" w:type="dxa"/>
            <w:gridSpan w:val="2"/>
          </w:tcPr>
          <w:p w14:paraId="62AE4D69" w14:textId="77777777" w:rsidR="00871653" w:rsidRPr="006A7BCB" w:rsidRDefault="00871653" w:rsidP="00D35F59">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540C35AD"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3741B77"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84E9A78"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A88B95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A3B574F" w14:textId="77777777" w:rsidR="001F486F" w:rsidRPr="001F486F" w:rsidRDefault="001F486F" w:rsidP="001F486F">
      <w:pPr>
        <w:pStyle w:val="ListParagraph"/>
        <w:tabs>
          <w:tab w:val="left" w:pos="567"/>
        </w:tabs>
        <w:ind w:leftChars="0" w:left="924"/>
        <w:rPr>
          <w:rFonts w:ascii="Arial" w:hAnsi="Arial" w:cs="Arial"/>
          <w:color w:val="FF0000"/>
        </w:rPr>
      </w:pPr>
    </w:p>
    <w:p w14:paraId="11915296"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21CAF85C" w14:textId="77777777" w:rsidTr="001A248F">
        <w:tc>
          <w:tcPr>
            <w:tcW w:w="2758" w:type="dxa"/>
            <w:gridSpan w:val="2"/>
          </w:tcPr>
          <w:p w14:paraId="0F19F2A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717E9FF2" w14:textId="5223C035" w:rsidR="00EF4800" w:rsidRPr="008836AC" w:rsidRDefault="0099735B" w:rsidP="001A248F">
            <w:pPr>
              <w:tabs>
                <w:tab w:val="left" w:pos="567"/>
              </w:tabs>
              <w:spacing w:after="0"/>
              <w:rPr>
                <w:rFonts w:ascii="Arial" w:hAnsi="Arial" w:cs="Arial"/>
                <w:color w:val="FF0000"/>
              </w:rPr>
            </w:pPr>
            <w:r>
              <w:rPr>
                <w:rFonts w:ascii="Arial" w:hAnsi="Arial" w:cs="Arial"/>
                <w:color w:val="000000" w:themeColor="text1"/>
              </w:rPr>
              <w:t>RAN WG1</w:t>
            </w:r>
          </w:p>
        </w:tc>
      </w:tr>
      <w:tr w:rsidR="006C4E32" w:rsidRPr="008836AC" w14:paraId="16852BE9" w14:textId="77777777" w:rsidTr="001A248F">
        <w:tc>
          <w:tcPr>
            <w:tcW w:w="1418" w:type="dxa"/>
            <w:vMerge w:val="restart"/>
            <w:vAlign w:val="center"/>
          </w:tcPr>
          <w:p w14:paraId="02A69534"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4BB68CB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540EB07" w14:textId="18AABE23" w:rsidR="006C4E32" w:rsidRPr="008836AC" w:rsidRDefault="0099735B" w:rsidP="0036248C">
            <w:pPr>
              <w:tabs>
                <w:tab w:val="left" w:pos="567"/>
              </w:tabs>
              <w:spacing w:after="0"/>
              <w:rPr>
                <w:rFonts w:ascii="Arial" w:hAnsi="Arial" w:cs="Arial"/>
                <w:lang w:eastAsia="ja-JP"/>
              </w:rPr>
            </w:pPr>
            <w:r>
              <w:rPr>
                <w:rFonts w:ascii="Arial" w:hAnsi="Arial" w:cs="Arial"/>
                <w:lang w:eastAsia="ja-JP"/>
              </w:rPr>
              <w:t>Yubo YANG</w:t>
            </w:r>
          </w:p>
        </w:tc>
      </w:tr>
      <w:tr w:rsidR="006C4E32" w:rsidRPr="008836AC" w14:paraId="61AE583F" w14:textId="77777777" w:rsidTr="001A248F">
        <w:tc>
          <w:tcPr>
            <w:tcW w:w="1418" w:type="dxa"/>
            <w:vMerge/>
          </w:tcPr>
          <w:p w14:paraId="0DF23E3F" w14:textId="77777777" w:rsidR="006C4E32" w:rsidRPr="008836AC" w:rsidRDefault="006C4E32" w:rsidP="001A248F">
            <w:pPr>
              <w:tabs>
                <w:tab w:val="left" w:pos="567"/>
              </w:tabs>
              <w:rPr>
                <w:rFonts w:ascii="Arial" w:hAnsi="Arial" w:cs="Arial"/>
                <w:b/>
              </w:rPr>
            </w:pPr>
          </w:p>
        </w:tc>
        <w:tc>
          <w:tcPr>
            <w:tcW w:w="1340" w:type="dxa"/>
          </w:tcPr>
          <w:p w14:paraId="214ABDF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4B67A193" w14:textId="6F993C57" w:rsidR="006C4E32" w:rsidRPr="008836AC" w:rsidRDefault="0099735B" w:rsidP="001A248F">
            <w:pPr>
              <w:tabs>
                <w:tab w:val="left" w:pos="567"/>
              </w:tabs>
              <w:spacing w:after="0"/>
              <w:rPr>
                <w:rFonts w:ascii="Arial" w:hAnsi="Arial" w:cs="Arial"/>
                <w:lang w:eastAsia="ja-JP"/>
              </w:rPr>
            </w:pPr>
            <w:r>
              <w:rPr>
                <w:rFonts w:ascii="Arial" w:hAnsi="Arial" w:cs="Arial"/>
                <w:lang w:eastAsia="ja-JP"/>
              </w:rPr>
              <w:t>Huawei</w:t>
            </w:r>
          </w:p>
        </w:tc>
      </w:tr>
      <w:tr w:rsidR="006C4E32" w:rsidRPr="008836AC" w14:paraId="2C19C3AB" w14:textId="77777777" w:rsidTr="001A248F">
        <w:tc>
          <w:tcPr>
            <w:tcW w:w="1418" w:type="dxa"/>
            <w:vMerge/>
          </w:tcPr>
          <w:p w14:paraId="787C4C8A" w14:textId="77777777" w:rsidR="006C4E32" w:rsidRPr="008836AC" w:rsidRDefault="006C4E32" w:rsidP="001A248F">
            <w:pPr>
              <w:tabs>
                <w:tab w:val="left" w:pos="567"/>
              </w:tabs>
              <w:rPr>
                <w:rFonts w:ascii="Arial" w:hAnsi="Arial" w:cs="Arial"/>
                <w:b/>
              </w:rPr>
            </w:pPr>
          </w:p>
        </w:tc>
        <w:tc>
          <w:tcPr>
            <w:tcW w:w="1340" w:type="dxa"/>
          </w:tcPr>
          <w:p w14:paraId="53913A4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7672AB" w14:textId="766DDE23" w:rsidR="006C4E32" w:rsidRPr="008836AC" w:rsidRDefault="0099735B" w:rsidP="001A248F">
            <w:pPr>
              <w:tabs>
                <w:tab w:val="left" w:pos="567"/>
              </w:tabs>
              <w:spacing w:after="0"/>
              <w:rPr>
                <w:rFonts w:ascii="Arial" w:hAnsi="Arial" w:cs="Arial"/>
              </w:rPr>
            </w:pPr>
            <w:r>
              <w:rPr>
                <w:rFonts w:ascii="Arial" w:hAnsi="Arial" w:cs="Arial"/>
              </w:rPr>
              <w:t>yangyubo1@huawei.com</w:t>
            </w:r>
          </w:p>
        </w:tc>
      </w:tr>
    </w:tbl>
    <w:p w14:paraId="73743DC7" w14:textId="77777777" w:rsidR="006C4E32" w:rsidRDefault="006C4E32" w:rsidP="000D17BC">
      <w:pPr>
        <w:pBdr>
          <w:bottom w:val="single" w:sz="4" w:space="1" w:color="auto"/>
        </w:pBdr>
        <w:spacing w:after="0"/>
        <w:rPr>
          <w:rFonts w:ascii="Arial" w:hAnsi="Arial" w:cs="Arial"/>
        </w:rPr>
      </w:pPr>
    </w:p>
    <w:p w14:paraId="4D72E025" w14:textId="77777777" w:rsidR="006C4E32" w:rsidRPr="00430FCA" w:rsidRDefault="006C4E32" w:rsidP="006C4E32">
      <w:pPr>
        <w:pBdr>
          <w:bottom w:val="single" w:sz="4" w:space="1" w:color="auto"/>
        </w:pBdr>
        <w:rPr>
          <w:rFonts w:ascii="Arial" w:hAnsi="Arial" w:cs="Arial"/>
        </w:rPr>
      </w:pPr>
    </w:p>
    <w:p w14:paraId="4B0DD829"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909492E" w14:textId="77777777" w:rsidTr="001A248F">
        <w:trPr>
          <w:jc w:val="center"/>
        </w:trPr>
        <w:tc>
          <w:tcPr>
            <w:tcW w:w="6185" w:type="dxa"/>
            <w:shd w:val="clear" w:color="auto" w:fill="E0E0E0"/>
          </w:tcPr>
          <w:p w14:paraId="6D2A8C3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452D6DB" w14:textId="5B9CE98B" w:rsidR="00D22398" w:rsidRPr="008836AC" w:rsidRDefault="0036248C" w:rsidP="00EB0655">
            <w:pPr>
              <w:pStyle w:val="TAL"/>
              <w:jc w:val="center"/>
              <w:rPr>
                <w:color w:val="FF0000"/>
                <w:lang w:eastAsia="ja-JP"/>
              </w:rPr>
            </w:pPr>
            <w:r w:rsidRPr="00A81048">
              <w:rPr>
                <w:rFonts w:hint="eastAsia"/>
                <w:color w:val="000000" w:themeColor="text1"/>
                <w:lang w:eastAsia="ja-JP"/>
              </w:rPr>
              <w:t>Yes</w:t>
            </w:r>
          </w:p>
        </w:tc>
      </w:tr>
    </w:tbl>
    <w:p w14:paraId="04493757" w14:textId="77777777" w:rsidR="00D22398" w:rsidRDefault="00D22398" w:rsidP="0039390A">
      <w:pPr>
        <w:spacing w:after="0"/>
        <w:rPr>
          <w:rFonts w:ascii="Arial" w:hAnsi="Arial" w:cs="Arial"/>
        </w:rPr>
      </w:pPr>
    </w:p>
    <w:p w14:paraId="07DCBEFA"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3A97436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If this status report covers a WI w</w:t>
      </w:r>
      <w:bookmarkStart w:id="0" w:name="_GoBack"/>
      <w:bookmarkEnd w:id="0"/>
      <w:r w:rsidR="00011C3B" w:rsidRPr="00A86AB5">
        <w:rPr>
          <w:rFonts w:ascii="Arial" w:hAnsi="Arial" w:cs="Arial"/>
          <w:i/>
        </w:rPr>
        <w:t xml:space="preserve">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801A44D"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2090EAA" w14:textId="0BB7BB57" w:rsidR="003B7182" w:rsidRDefault="00F83016" w:rsidP="00C17C6C">
      <w:pPr>
        <w:spacing w:after="0"/>
        <w:rPr>
          <w:rFonts w:ascii="Arial" w:hAnsi="Arial" w:cs="Arial"/>
        </w:rPr>
      </w:pPr>
      <w:r>
        <w:rPr>
          <w:rFonts w:ascii="Arial" w:hAnsi="Arial" w:cs="Arial"/>
        </w:rPr>
        <w:t>Request RAN4 TU for the RAN4 core part objectives in the WID.</w:t>
      </w:r>
    </w:p>
    <w:p w14:paraId="408470CA" w14:textId="77777777" w:rsidR="00011C3B" w:rsidRPr="003B7182" w:rsidRDefault="00011C3B" w:rsidP="00C17C6C">
      <w:pPr>
        <w:spacing w:after="0"/>
        <w:rPr>
          <w:rFonts w:ascii="Arial" w:hAnsi="Arial" w:cs="Arial"/>
        </w:rPr>
      </w:pPr>
    </w:p>
    <w:p w14:paraId="33E7D7D7"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0502081"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FBE70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6DBD708" w14:textId="77777777" w:rsidR="00701410" w:rsidRDefault="00701410" w:rsidP="00701410">
      <w:pPr>
        <w:pStyle w:val="Heading4"/>
        <w:rPr>
          <w:lang w:eastAsia="ja-JP"/>
        </w:rPr>
      </w:pPr>
      <w:r>
        <w:rPr>
          <w:lang w:eastAsia="ja-JP"/>
        </w:rPr>
        <w:t>2.1.1</w:t>
      </w:r>
      <w:r>
        <w:rPr>
          <w:lang w:eastAsia="ja-JP"/>
        </w:rPr>
        <w:tab/>
        <w:t>Agreements</w:t>
      </w:r>
    </w:p>
    <w:p w14:paraId="5A0FF627" w14:textId="7E511A0A" w:rsidR="003C6679" w:rsidRDefault="003C6679" w:rsidP="003C6679">
      <w:pPr>
        <w:rPr>
          <w:b/>
          <w:u w:val="single"/>
          <w:lang w:eastAsia="ja-JP"/>
        </w:rPr>
      </w:pPr>
      <w:r>
        <w:rPr>
          <w:b/>
          <w:u w:val="single"/>
          <w:lang w:eastAsia="ja-JP"/>
        </w:rPr>
        <w:t>RAN1#9</w:t>
      </w:r>
      <w:r w:rsidR="00B32560">
        <w:rPr>
          <w:b/>
          <w:u w:val="single"/>
          <w:lang w:eastAsia="ja-JP"/>
        </w:rPr>
        <w:t>8</w:t>
      </w:r>
      <w:r>
        <w:rPr>
          <w:b/>
          <w:u w:val="single"/>
          <w:lang w:eastAsia="ja-JP"/>
        </w:rPr>
        <w:t>:</w:t>
      </w:r>
    </w:p>
    <w:p w14:paraId="3163249D" w14:textId="076A3041" w:rsidR="003C6679" w:rsidRDefault="003C6679" w:rsidP="003C6679">
      <w:pPr>
        <w:rPr>
          <w:lang w:eastAsia="ja-JP"/>
        </w:rPr>
      </w:pPr>
      <w:r>
        <w:rPr>
          <w:lang w:eastAsia="ja-JP"/>
        </w:rPr>
        <w:t>1</w:t>
      </w:r>
      <w:r w:rsidR="00587F73">
        <w:rPr>
          <w:lang w:eastAsia="ja-JP"/>
        </w:rPr>
        <w:t>3</w:t>
      </w:r>
      <w:r>
        <w:rPr>
          <w:lang w:eastAsia="ja-JP"/>
        </w:rPr>
        <w:t xml:space="preserve"> contributions [1-1</w:t>
      </w:r>
      <w:r w:rsidR="00587F73">
        <w:rPr>
          <w:lang w:eastAsia="ja-JP"/>
        </w:rPr>
        <w:t>3</w:t>
      </w:r>
      <w:r>
        <w:rPr>
          <w:lang w:eastAsia="ja-JP"/>
        </w:rPr>
        <w:t>] were submitted to RAN1#9</w:t>
      </w:r>
      <w:r w:rsidR="00B32560">
        <w:rPr>
          <w:lang w:eastAsia="ja-JP"/>
        </w:rPr>
        <w:t>8</w:t>
      </w:r>
      <w:r>
        <w:rPr>
          <w:lang w:eastAsia="ja-JP"/>
        </w:rPr>
        <w:t xml:space="preserve"> meeting, and following were achieved:</w:t>
      </w:r>
    </w:p>
    <w:p w14:paraId="4492631A" w14:textId="77777777" w:rsidR="00E307AB" w:rsidRPr="008F6175" w:rsidRDefault="00E307AB" w:rsidP="00E307AB">
      <w:pPr>
        <w:rPr>
          <w:b/>
          <w:bCs/>
          <w:highlight w:val="green"/>
        </w:rPr>
      </w:pPr>
      <w:r w:rsidRPr="008F6175">
        <w:rPr>
          <w:b/>
          <w:bCs/>
          <w:highlight w:val="green"/>
        </w:rPr>
        <w:t>Agreement</w:t>
      </w:r>
    </w:p>
    <w:p w14:paraId="3EF0B803" w14:textId="77777777" w:rsidR="00E307AB" w:rsidRPr="008F6175" w:rsidRDefault="00E307AB" w:rsidP="00E307AB">
      <w:r w:rsidRPr="008F6175">
        <w:t xml:space="preserve">Guard period for frequency hopping and/or antenna switching can be configured regardless of intra-subframe repetition configuration. </w:t>
      </w:r>
    </w:p>
    <w:p w14:paraId="33D01439" w14:textId="77777777" w:rsidR="00E307AB" w:rsidRPr="008F6175" w:rsidRDefault="00E307AB" w:rsidP="00E307AB">
      <w:pPr>
        <w:numPr>
          <w:ilvl w:val="0"/>
          <w:numId w:val="20"/>
        </w:numPr>
        <w:overflowPunct/>
        <w:autoSpaceDE/>
        <w:autoSpaceDN/>
        <w:adjustRightInd/>
        <w:spacing w:after="0"/>
        <w:ind w:left="720" w:hanging="320"/>
        <w:textAlignment w:val="auto"/>
      </w:pPr>
      <w:r w:rsidRPr="008F6175">
        <w:t>It is up to RAN4 to introduce a UE capability for those UEs which do not require guard period.</w:t>
      </w:r>
    </w:p>
    <w:p w14:paraId="50A48CF9" w14:textId="77777777" w:rsidR="00E307AB" w:rsidRDefault="00E307AB" w:rsidP="00E307AB">
      <w:pPr>
        <w:numPr>
          <w:ilvl w:val="1"/>
          <w:numId w:val="20"/>
        </w:numPr>
        <w:overflowPunct/>
        <w:autoSpaceDE/>
        <w:autoSpaceDN/>
        <w:adjustRightInd/>
        <w:spacing w:after="0"/>
        <w:textAlignment w:val="auto"/>
      </w:pPr>
      <w:r w:rsidRPr="008F6175">
        <w:t>Including whether to have separate UE capabilities for frequency hopping and antenna switching if such UE capability is introduced</w:t>
      </w:r>
    </w:p>
    <w:p w14:paraId="3084DE0B" w14:textId="77777777" w:rsidR="00E307AB" w:rsidRPr="00E307AB" w:rsidRDefault="00E307AB" w:rsidP="00E307AB">
      <w:pPr>
        <w:overflowPunct/>
        <w:autoSpaceDE/>
        <w:autoSpaceDN/>
        <w:adjustRightInd/>
        <w:spacing w:after="0"/>
        <w:textAlignment w:val="auto"/>
        <w:rPr>
          <w:rFonts w:ascii="Times" w:eastAsia="Malgun Gothic" w:hAnsi="Times"/>
          <w:b/>
          <w:highlight w:val="green"/>
          <w:lang w:eastAsia="zh-CN"/>
        </w:rPr>
      </w:pPr>
      <w:r w:rsidRPr="00E307AB">
        <w:rPr>
          <w:rFonts w:ascii="Times" w:eastAsia="Malgun Gothic" w:hAnsi="Times"/>
          <w:b/>
          <w:highlight w:val="green"/>
          <w:lang w:eastAsia="zh-CN"/>
        </w:rPr>
        <w:t>Agreement</w:t>
      </w:r>
    </w:p>
    <w:p w14:paraId="74471712" w14:textId="77777777" w:rsidR="00E307AB" w:rsidRPr="00E307AB" w:rsidRDefault="00E307AB" w:rsidP="00E307AB">
      <w:pPr>
        <w:overflowPunct/>
        <w:autoSpaceDE/>
        <w:autoSpaceDN/>
        <w:adjustRightInd/>
        <w:spacing w:after="0"/>
        <w:textAlignment w:val="auto"/>
        <w:rPr>
          <w:rFonts w:ascii="Times" w:eastAsia="Batang" w:hAnsi="Times"/>
          <w:bCs/>
          <w:lang w:eastAsia="en-US"/>
        </w:rPr>
      </w:pPr>
      <w:r w:rsidRPr="00E307AB">
        <w:rPr>
          <w:rFonts w:ascii="Times" w:eastAsia="Malgun Gothic" w:hAnsi="Times"/>
          <w:bCs/>
          <w:lang w:eastAsia="zh-CN"/>
        </w:rPr>
        <w:t>At least for the case where there is no legacy SRS transmission on the subframe, independent close loop power control of additional SRS symbols from legacy SRS symbols is supported.</w:t>
      </w:r>
    </w:p>
    <w:p w14:paraId="664D0DE4" w14:textId="77777777" w:rsidR="00E307AB" w:rsidRPr="00E307AB" w:rsidRDefault="00E307AB" w:rsidP="00E307AB">
      <w:pPr>
        <w:overflowPunct/>
        <w:autoSpaceDE/>
        <w:autoSpaceDN/>
        <w:adjustRightInd/>
        <w:spacing w:after="0"/>
        <w:textAlignment w:val="auto"/>
        <w:rPr>
          <w:rFonts w:ascii="Times" w:eastAsia="Batang" w:hAnsi="Times"/>
          <w:lang w:eastAsia="en-US"/>
        </w:rPr>
      </w:pPr>
    </w:p>
    <w:p w14:paraId="351AC383" w14:textId="77777777" w:rsidR="00E307AB" w:rsidRPr="00E307AB" w:rsidRDefault="00E307AB" w:rsidP="00E307AB">
      <w:pPr>
        <w:overflowPunct/>
        <w:autoSpaceDE/>
        <w:autoSpaceDN/>
        <w:adjustRightInd/>
        <w:spacing w:after="0"/>
        <w:textAlignment w:val="auto"/>
        <w:rPr>
          <w:rFonts w:ascii="Times" w:eastAsia="Batang" w:hAnsi="Times"/>
          <w:b/>
          <w:bCs/>
          <w:highlight w:val="green"/>
          <w:lang w:eastAsia="en-US"/>
        </w:rPr>
      </w:pPr>
      <w:r w:rsidRPr="00E307AB">
        <w:rPr>
          <w:rFonts w:ascii="Times" w:eastAsia="Batang" w:hAnsi="Times"/>
          <w:b/>
          <w:bCs/>
          <w:highlight w:val="green"/>
          <w:lang w:eastAsia="en-US"/>
        </w:rPr>
        <w:t>Agreement</w:t>
      </w:r>
    </w:p>
    <w:p w14:paraId="5ECB50B4" w14:textId="102DB166" w:rsidR="00E307AB" w:rsidRPr="00E307AB" w:rsidRDefault="00E307AB" w:rsidP="00E307AB">
      <w:pPr>
        <w:overflowPunct/>
        <w:autoSpaceDE/>
        <w:autoSpaceDN/>
        <w:snapToGrid w:val="0"/>
        <w:spacing w:after="0"/>
        <w:jc w:val="both"/>
        <w:textAlignment w:val="auto"/>
        <w:rPr>
          <w:rFonts w:eastAsia="Batang"/>
          <w:bCs/>
          <w:snapToGrid w:val="0"/>
          <w:lang w:eastAsia="ko-KR"/>
        </w:rPr>
      </w:pPr>
      <w:r w:rsidRPr="00E307AB">
        <w:rPr>
          <w:rFonts w:eastAsia="Batang"/>
          <w:bCs/>
          <w:snapToGrid w:val="0"/>
          <w:lang w:eastAsia="ko-KR"/>
        </w:rPr>
        <w:t xml:space="preserve">The initialization seeds </w:t>
      </w:r>
      <w:proofErr w:type="spellStart"/>
      <w:r w:rsidRPr="00E307AB">
        <w:rPr>
          <w:rFonts w:eastAsia="Batang"/>
          <w:bCs/>
          <w:i/>
          <w:iCs/>
          <w:snapToGrid w:val="0"/>
          <w:lang w:eastAsia="ko-KR"/>
        </w:rPr>
        <w:t>c</w:t>
      </w:r>
      <w:r w:rsidRPr="00E307AB">
        <w:rPr>
          <w:rFonts w:eastAsia="Batang"/>
          <w:bCs/>
          <w:i/>
          <w:iCs/>
          <w:snapToGrid w:val="0"/>
          <w:vertAlign w:val="subscript"/>
          <w:lang w:eastAsia="ko-KR"/>
        </w:rPr>
        <w:t>init</w:t>
      </w:r>
      <w:proofErr w:type="spellEnd"/>
      <w:r w:rsidRPr="00E307AB">
        <w:rPr>
          <w:rFonts w:eastAsia="Batang"/>
          <w:bCs/>
          <w:snapToGrid w:val="0"/>
          <w:lang w:eastAsia="ko-KR"/>
        </w:rPr>
        <w:t xml:space="preserve"> </w:t>
      </w:r>
      <w:r w:rsidRPr="00E307AB">
        <w:rPr>
          <w:rFonts w:eastAsia="Batang"/>
          <w:bCs/>
          <w:iCs/>
          <w:snapToGrid w:val="0"/>
          <w:lang w:eastAsia="ko-KR"/>
        </w:rPr>
        <w:fldChar w:fldCharType="begin"/>
      </w:r>
      <w:r w:rsidRPr="00E307AB">
        <w:rPr>
          <w:rFonts w:eastAsia="Batang"/>
          <w:bCs/>
          <w:iCs/>
          <w:snapToGrid w:val="0"/>
          <w:lang w:eastAsia="ko-KR"/>
        </w:rPr>
        <w:instrText xml:space="preserve"> QUOTE </w:instrText>
      </w:r>
      <m:oMath>
        <m:sSub>
          <m:sSubPr>
            <m:ctrlPr>
              <w:rPr>
                <w:rFonts w:ascii="Cambria Math" w:hAnsi="Cambria Math"/>
                <w:i/>
                <w:iCs/>
                <w:sz w:val="22"/>
                <w:szCs w:val="22"/>
              </w:rPr>
            </m:ctrlPr>
          </m:sSubPr>
          <m:e>
            <m:r>
              <m:rPr>
                <m:sty m:val="p"/>
              </m:rPr>
              <w:rPr>
                <w:rFonts w:ascii="Cambria Math" w:hAnsi="Cambria Math"/>
                <w:sz w:val="22"/>
                <w:szCs w:val="22"/>
              </w:rPr>
              <m:t>c</m:t>
            </m:r>
          </m:e>
          <m:sub>
            <m:r>
              <m:rPr>
                <m:sty m:val="p"/>
              </m:rPr>
              <w:rPr>
                <w:rFonts w:ascii="Cambria Math" w:hAnsi="Cambria Math"/>
                <w:sz w:val="22"/>
                <w:szCs w:val="22"/>
              </w:rPr>
              <m:t>init</m:t>
            </m:r>
          </m:sub>
        </m:sSub>
      </m:oMath>
      <w:r w:rsidRPr="00E307AB">
        <w:rPr>
          <w:rFonts w:eastAsia="Batang"/>
          <w:bCs/>
          <w:iCs/>
          <w:snapToGrid w:val="0"/>
          <w:lang w:eastAsia="ko-KR"/>
        </w:rPr>
        <w:instrText xml:space="preserve"> </w:instrText>
      </w:r>
      <w:r w:rsidRPr="00E307AB">
        <w:rPr>
          <w:rFonts w:eastAsia="Batang"/>
          <w:bCs/>
          <w:iCs/>
          <w:snapToGrid w:val="0"/>
          <w:lang w:eastAsia="ko-KR"/>
        </w:rPr>
        <w:fldChar w:fldCharType="end"/>
      </w:r>
      <w:r w:rsidRPr="00E307AB">
        <w:rPr>
          <w:rFonts w:eastAsia="Batang"/>
          <w:bCs/>
          <w:snapToGrid w:val="0"/>
          <w:lang w:eastAsia="ko-KR"/>
        </w:rPr>
        <w:t xml:space="preserve"> for (u, v) same as specified in LTE Release 15 with one modification </w:t>
      </w:r>
      <w:r w:rsidRPr="00E307AB">
        <w:rPr>
          <w:rFonts w:eastAsia="Batang"/>
          <w:bCs/>
          <w:snapToGrid w:val="0"/>
          <w:position w:val="-12"/>
          <w:lang w:eastAsia="ko-KR"/>
        </w:rPr>
        <w:object w:dxaOrig="380" w:dyaOrig="380" w14:anchorId="1EC61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pt;height:18.9pt" o:ole="">
            <v:imagedata r:id="rId8" o:title=""/>
          </v:shape>
          <o:OLEObject Type="Embed" ProgID="Equation.DSMT4" ShapeID="_x0000_i1025" DrawAspect="Content" ObjectID="_1630090636" r:id="rId9"/>
        </w:object>
      </w:r>
      <w:r w:rsidRPr="00E307AB">
        <w:rPr>
          <w:rFonts w:eastAsia="Batang"/>
          <w:bCs/>
          <w:snapToGrid w:val="0"/>
          <w:lang w:eastAsia="ko-KR"/>
        </w:rPr>
        <w:t xml:space="preserve"> can be virtual cell ID.</w:t>
      </w:r>
    </w:p>
    <w:p w14:paraId="2F8603D3" w14:textId="77777777" w:rsidR="00E307AB" w:rsidRPr="008F6175" w:rsidRDefault="00E307AB" w:rsidP="00E307AB">
      <w:pPr>
        <w:rPr>
          <w:rFonts w:eastAsia="Malgun Gothic"/>
          <w:b/>
          <w:highlight w:val="green"/>
          <w:lang w:eastAsia="zh-CN"/>
        </w:rPr>
      </w:pPr>
      <w:r w:rsidRPr="008F6175">
        <w:rPr>
          <w:rFonts w:eastAsia="Malgun Gothic"/>
          <w:b/>
          <w:highlight w:val="green"/>
          <w:lang w:eastAsia="zh-CN"/>
        </w:rPr>
        <w:t>Agreement</w:t>
      </w:r>
    </w:p>
    <w:p w14:paraId="434D7AA9" w14:textId="77777777" w:rsidR="00E307AB" w:rsidRPr="008F6175" w:rsidRDefault="00E307AB" w:rsidP="00E307AB">
      <w:pPr>
        <w:rPr>
          <w:bCs/>
        </w:rPr>
      </w:pPr>
      <w:r w:rsidRPr="008F6175">
        <w:rPr>
          <w:rFonts w:eastAsia="Malgun Gothic"/>
          <w:bCs/>
          <w:lang w:eastAsia="zh-CN"/>
        </w:rPr>
        <w:t xml:space="preserve">If the gap symbol is configured, it is not counted towards the number of configured SRS symbols </w:t>
      </w:r>
      <w:r w:rsidRPr="008F6175">
        <w:rPr>
          <w:bCs/>
          <w:position w:val="-14"/>
        </w:rPr>
        <w:object w:dxaOrig="560" w:dyaOrig="400" w14:anchorId="14FFAC69">
          <v:shape id="_x0000_i1026" type="#_x0000_t75" style="width:22.9pt;height:16.85pt" o:ole="">
            <v:imagedata r:id="rId10" o:title=""/>
          </v:shape>
          <o:OLEObject Type="Embed" ProgID="Equation.DSMT4" ShapeID="_x0000_i1026" DrawAspect="Content" ObjectID="_1630090637" r:id="rId11"/>
        </w:object>
      </w:r>
      <w:r w:rsidRPr="008F6175">
        <w:rPr>
          <w:rFonts w:ascii="Arial" w:hAnsi="Arial" w:cs="Arial"/>
          <w:bCs/>
        </w:rPr>
        <w:t xml:space="preserve"> </w:t>
      </w:r>
      <w:r w:rsidRPr="008F6175">
        <w:rPr>
          <w:rFonts w:eastAsia="Malgun Gothic"/>
          <w:bCs/>
          <w:lang w:eastAsia="zh-CN"/>
        </w:rPr>
        <w:t xml:space="preserve">as well as repetition factor </w:t>
      </w:r>
      <w:r w:rsidRPr="008F6175">
        <w:rPr>
          <w:rFonts w:eastAsia="Malgun Gothic"/>
          <w:bCs/>
          <w:i/>
          <w:lang w:eastAsia="zh-CN"/>
        </w:rPr>
        <w:t>R</w:t>
      </w:r>
    </w:p>
    <w:p w14:paraId="0821ACAB" w14:textId="77777777" w:rsidR="00E307AB" w:rsidRPr="008F6175" w:rsidRDefault="00E307AB" w:rsidP="00E307AB">
      <w:pPr>
        <w:rPr>
          <w:b/>
          <w:bCs/>
          <w:highlight w:val="green"/>
        </w:rPr>
      </w:pPr>
      <w:r w:rsidRPr="008F6175">
        <w:rPr>
          <w:b/>
          <w:bCs/>
          <w:highlight w:val="green"/>
        </w:rPr>
        <w:t>Agreement</w:t>
      </w:r>
    </w:p>
    <w:p w14:paraId="0EE9C09D" w14:textId="77777777" w:rsidR="00E307AB" w:rsidRPr="008F6175" w:rsidRDefault="00E307AB" w:rsidP="00A45B14">
      <w:pPr>
        <w:spacing w:after="0"/>
        <w:rPr>
          <w:rFonts w:eastAsia="Malgun Gothic"/>
          <w:bCs/>
          <w:lang w:eastAsia="zh-CN"/>
        </w:rPr>
      </w:pPr>
      <w:r w:rsidRPr="008F6175">
        <w:rPr>
          <w:rFonts w:eastAsia="Malgun Gothic"/>
          <w:bCs/>
          <w:lang w:eastAsia="zh-CN"/>
        </w:rPr>
        <w:t>For the power control for SRS symbols when additional and legacy SRS symbols are transmitted in the same subframe:</w:t>
      </w:r>
    </w:p>
    <w:p w14:paraId="388F0C1F" w14:textId="77777777" w:rsidR="00E307AB" w:rsidRPr="00A45B14" w:rsidRDefault="00E307AB" w:rsidP="00E307AB">
      <w:pPr>
        <w:pStyle w:val="ListParagraph"/>
        <w:widowControl/>
        <w:numPr>
          <w:ilvl w:val="0"/>
          <w:numId w:val="20"/>
        </w:numPr>
        <w:overflowPunct w:val="0"/>
        <w:autoSpaceDE w:val="0"/>
        <w:autoSpaceDN w:val="0"/>
        <w:adjustRightInd w:val="0"/>
        <w:ind w:leftChars="0" w:left="720" w:hanging="320"/>
        <w:contextualSpacing/>
        <w:jc w:val="left"/>
        <w:textAlignment w:val="baseline"/>
        <w:rPr>
          <w:rFonts w:ascii="Times New Roman" w:eastAsia="Malgun Gothic" w:hAnsi="Times New Roman"/>
          <w:bCs/>
          <w:sz w:val="20"/>
          <w:szCs w:val="20"/>
          <w:lang w:eastAsia="zh-CN"/>
        </w:rPr>
      </w:pPr>
      <w:r w:rsidRPr="00A45B14">
        <w:rPr>
          <w:rFonts w:ascii="Times New Roman" w:eastAsia="Malgun Gothic" w:hAnsi="Times New Roman"/>
          <w:bCs/>
          <w:sz w:val="20"/>
          <w:szCs w:val="20"/>
          <w:lang w:eastAsia="zh-CN"/>
        </w:rPr>
        <w:t xml:space="preserve">Additional SRS and legacy SRS each follow their own transmission power control </w:t>
      </w:r>
    </w:p>
    <w:p w14:paraId="62D0C6DE" w14:textId="77777777" w:rsidR="00E307AB" w:rsidRPr="00A45B14" w:rsidRDefault="00E307AB" w:rsidP="00E307AB">
      <w:pPr>
        <w:pStyle w:val="ListParagraph"/>
        <w:widowControl/>
        <w:numPr>
          <w:ilvl w:val="1"/>
          <w:numId w:val="20"/>
        </w:numPr>
        <w:overflowPunct w:val="0"/>
        <w:autoSpaceDE w:val="0"/>
        <w:autoSpaceDN w:val="0"/>
        <w:adjustRightInd w:val="0"/>
        <w:ind w:leftChars="0"/>
        <w:contextualSpacing/>
        <w:jc w:val="left"/>
        <w:textAlignment w:val="baseline"/>
        <w:rPr>
          <w:rFonts w:ascii="Times New Roman" w:eastAsia="Malgun Gothic" w:hAnsi="Times New Roman"/>
          <w:bCs/>
          <w:sz w:val="20"/>
          <w:szCs w:val="20"/>
          <w:lang w:eastAsia="zh-CN"/>
        </w:rPr>
      </w:pPr>
      <w:r w:rsidRPr="00A45B14">
        <w:rPr>
          <w:rFonts w:ascii="Times New Roman" w:eastAsia="Malgun Gothic" w:hAnsi="Times New Roman"/>
          <w:bCs/>
          <w:sz w:val="20"/>
          <w:szCs w:val="20"/>
          <w:lang w:eastAsia="zh-CN"/>
        </w:rPr>
        <w:t>FFS: Gap between additional SRS and legacy SRS symbols when they are adjacent</w:t>
      </w:r>
    </w:p>
    <w:p w14:paraId="4E968726" w14:textId="77777777" w:rsidR="00E307AB" w:rsidRPr="00EF724F" w:rsidRDefault="00E307AB" w:rsidP="00EF724F">
      <w:pPr>
        <w:rPr>
          <w:lang w:eastAsia="ja-JP"/>
        </w:rPr>
      </w:pPr>
    </w:p>
    <w:p w14:paraId="1AD52ABF" w14:textId="77777777" w:rsidR="003A4B47" w:rsidRDefault="00701410" w:rsidP="00701410">
      <w:pPr>
        <w:pStyle w:val="Heading4"/>
        <w:rPr>
          <w:lang w:eastAsia="ja-JP"/>
        </w:rPr>
      </w:pPr>
      <w:r>
        <w:rPr>
          <w:lang w:eastAsia="ja-JP"/>
        </w:rPr>
        <w:t>2.1.2</w:t>
      </w:r>
      <w:r>
        <w:rPr>
          <w:lang w:eastAsia="ja-JP"/>
        </w:rPr>
        <w:tab/>
        <w:t>Remaining Open issues</w:t>
      </w:r>
    </w:p>
    <w:p w14:paraId="5B316D37" w14:textId="77777777" w:rsidR="006B34C7" w:rsidRDefault="006B34C7" w:rsidP="006B34C7">
      <w:pPr>
        <w:pStyle w:val="ListParagraph"/>
        <w:numPr>
          <w:ilvl w:val="0"/>
          <w:numId w:val="19"/>
        </w:numPr>
        <w:spacing w:line="259" w:lineRule="auto"/>
        <w:ind w:leftChars="0"/>
        <w:rPr>
          <w:rFonts w:ascii="Arial" w:hAnsi="Arial" w:cs="Arial"/>
        </w:rPr>
      </w:pPr>
      <w:r>
        <w:rPr>
          <w:rFonts w:ascii="Arial" w:hAnsi="Arial" w:cs="Arial"/>
        </w:rPr>
        <w:t>Remaining details of transmission of additional SRS symbols, including repetition, frequency hopping and antenna switching etc.</w:t>
      </w:r>
    </w:p>
    <w:p w14:paraId="1237CD72" w14:textId="77777777" w:rsidR="006B34C7" w:rsidRDefault="006B34C7" w:rsidP="006B34C7">
      <w:pPr>
        <w:pStyle w:val="ListParagraph"/>
        <w:numPr>
          <w:ilvl w:val="0"/>
          <w:numId w:val="19"/>
        </w:numPr>
        <w:spacing w:line="259" w:lineRule="auto"/>
        <w:ind w:leftChars="0"/>
        <w:rPr>
          <w:rFonts w:ascii="Arial" w:hAnsi="Arial" w:cs="Arial"/>
        </w:rPr>
      </w:pPr>
      <w:r>
        <w:rPr>
          <w:rFonts w:ascii="Arial" w:hAnsi="Arial" w:cs="Arial"/>
        </w:rPr>
        <w:t>Down-selection of alternatives for the handling of collision of SRS and PUCCH/PUSCH transmission.</w:t>
      </w:r>
    </w:p>
    <w:p w14:paraId="01D14890" w14:textId="77777777" w:rsidR="006B34C7" w:rsidRDefault="006B34C7" w:rsidP="006B34C7">
      <w:pPr>
        <w:pStyle w:val="ListParagraph"/>
        <w:numPr>
          <w:ilvl w:val="0"/>
          <w:numId w:val="19"/>
        </w:numPr>
        <w:spacing w:line="259" w:lineRule="auto"/>
        <w:ind w:leftChars="0"/>
        <w:rPr>
          <w:rFonts w:ascii="Arial" w:hAnsi="Arial" w:cs="Arial"/>
        </w:rPr>
      </w:pPr>
      <w:r>
        <w:rPr>
          <w:rFonts w:ascii="Arial" w:hAnsi="Arial" w:cs="Arial"/>
        </w:rPr>
        <w:t>Related signaling design.</w:t>
      </w:r>
    </w:p>
    <w:p w14:paraId="6BE2144B" w14:textId="77777777" w:rsidR="006B34C7" w:rsidRPr="006B34C7" w:rsidRDefault="006B34C7" w:rsidP="006B34C7">
      <w:pPr>
        <w:rPr>
          <w:lang w:eastAsia="ja-JP"/>
        </w:rPr>
      </w:pPr>
    </w:p>
    <w:p w14:paraId="7ED596E2"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630A5077" w14:textId="77777777" w:rsidR="00701410" w:rsidRDefault="00701410" w:rsidP="00701410">
      <w:pPr>
        <w:pStyle w:val="Heading4"/>
        <w:rPr>
          <w:lang w:eastAsia="ja-JP"/>
        </w:rPr>
      </w:pPr>
      <w:r>
        <w:rPr>
          <w:lang w:eastAsia="ja-JP"/>
        </w:rPr>
        <w:t>2.2.1</w:t>
      </w:r>
      <w:r>
        <w:rPr>
          <w:lang w:eastAsia="ja-JP"/>
        </w:rPr>
        <w:tab/>
        <w:t>Agreements</w:t>
      </w:r>
    </w:p>
    <w:p w14:paraId="1DBDC285" w14:textId="77777777" w:rsidR="00C21339" w:rsidRDefault="00701410" w:rsidP="00A86AB5">
      <w:pPr>
        <w:pStyle w:val="Heading4"/>
        <w:rPr>
          <w:lang w:eastAsia="ja-JP"/>
        </w:rPr>
      </w:pPr>
      <w:r>
        <w:rPr>
          <w:lang w:eastAsia="ja-JP"/>
        </w:rPr>
        <w:t>2.2.2</w:t>
      </w:r>
      <w:r>
        <w:rPr>
          <w:lang w:eastAsia="ja-JP"/>
        </w:rPr>
        <w:tab/>
        <w:t xml:space="preserve">Remaining Open issues </w:t>
      </w:r>
    </w:p>
    <w:p w14:paraId="400BA77F" w14:textId="77777777" w:rsidR="000A1A34" w:rsidRDefault="000A1A34" w:rsidP="000A1A34">
      <w:pPr>
        <w:pStyle w:val="ListParagraph"/>
        <w:numPr>
          <w:ilvl w:val="0"/>
          <w:numId w:val="19"/>
        </w:numPr>
        <w:spacing w:line="259" w:lineRule="auto"/>
        <w:ind w:leftChars="0"/>
        <w:rPr>
          <w:rFonts w:ascii="Arial" w:hAnsi="Arial" w:cs="Arial"/>
        </w:rPr>
      </w:pPr>
      <w:r>
        <w:rPr>
          <w:rFonts w:ascii="Arial" w:hAnsi="Arial" w:cs="Arial"/>
        </w:rPr>
        <w:t>Specify higher layer support of enhancements for additional SRS symbols and virtual cell ID for SRS.</w:t>
      </w:r>
    </w:p>
    <w:p w14:paraId="1D78D838" w14:textId="77777777" w:rsidR="000A1A34" w:rsidRPr="000A1A34" w:rsidRDefault="000A1A34" w:rsidP="000A1A34">
      <w:pPr>
        <w:rPr>
          <w:lang w:val="en-US" w:eastAsia="ja-JP"/>
        </w:rPr>
      </w:pPr>
    </w:p>
    <w:p w14:paraId="13DC2144" w14:textId="77777777" w:rsidR="00701410" w:rsidRDefault="00701410" w:rsidP="00701410">
      <w:pPr>
        <w:pStyle w:val="Heading2"/>
        <w:rPr>
          <w:lang w:eastAsia="ja-JP"/>
        </w:rPr>
      </w:pPr>
      <w:r>
        <w:rPr>
          <w:lang w:eastAsia="ja-JP"/>
        </w:rPr>
        <w:lastRenderedPageBreak/>
        <w:t>2.3</w:t>
      </w:r>
      <w:r>
        <w:rPr>
          <w:lang w:eastAsia="ja-JP"/>
        </w:rPr>
        <w:tab/>
      </w:r>
      <w:r>
        <w:rPr>
          <w:rFonts w:hint="eastAsia"/>
          <w:lang w:eastAsia="ja-JP"/>
        </w:rPr>
        <w:t>RAN3</w:t>
      </w:r>
    </w:p>
    <w:p w14:paraId="7EF4E2F9" w14:textId="77777777" w:rsidR="00701410" w:rsidRDefault="00701410" w:rsidP="00701410">
      <w:pPr>
        <w:pStyle w:val="Heading4"/>
        <w:rPr>
          <w:lang w:eastAsia="ja-JP"/>
        </w:rPr>
      </w:pPr>
      <w:r>
        <w:rPr>
          <w:lang w:eastAsia="ja-JP"/>
        </w:rPr>
        <w:t>2.3.1</w:t>
      </w:r>
      <w:r>
        <w:rPr>
          <w:lang w:eastAsia="ja-JP"/>
        </w:rPr>
        <w:tab/>
        <w:t>Agreements</w:t>
      </w:r>
    </w:p>
    <w:p w14:paraId="13B47048"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C443D85"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30F8D61C" w14:textId="77777777" w:rsidR="00701410" w:rsidRDefault="00701410" w:rsidP="00701410">
      <w:pPr>
        <w:pStyle w:val="Heading4"/>
        <w:rPr>
          <w:lang w:eastAsia="ja-JP"/>
        </w:rPr>
      </w:pPr>
      <w:r>
        <w:rPr>
          <w:lang w:eastAsia="ja-JP"/>
        </w:rPr>
        <w:t>2.4.1</w:t>
      </w:r>
      <w:r>
        <w:rPr>
          <w:lang w:eastAsia="ja-JP"/>
        </w:rPr>
        <w:tab/>
        <w:t>Agreements</w:t>
      </w:r>
    </w:p>
    <w:p w14:paraId="553AABE4" w14:textId="77777777" w:rsidR="00701410" w:rsidRDefault="00701410" w:rsidP="00701410">
      <w:pPr>
        <w:pStyle w:val="Heading4"/>
        <w:rPr>
          <w:lang w:eastAsia="ja-JP"/>
        </w:rPr>
      </w:pPr>
      <w:r>
        <w:rPr>
          <w:lang w:eastAsia="ja-JP"/>
        </w:rPr>
        <w:t>2.4.2</w:t>
      </w:r>
      <w:r>
        <w:rPr>
          <w:lang w:eastAsia="ja-JP"/>
        </w:rPr>
        <w:tab/>
        <w:t>Remaining Open issues</w:t>
      </w:r>
    </w:p>
    <w:p w14:paraId="28BB97D7" w14:textId="77777777" w:rsidR="00F16DE3" w:rsidRDefault="00F16DE3" w:rsidP="00F16DE3">
      <w:pPr>
        <w:pStyle w:val="ListParagraph"/>
        <w:numPr>
          <w:ilvl w:val="0"/>
          <w:numId w:val="19"/>
        </w:numPr>
        <w:spacing w:line="259" w:lineRule="auto"/>
        <w:ind w:leftChars="0"/>
        <w:rPr>
          <w:rFonts w:ascii="Arial" w:hAnsi="Arial" w:cs="Arial"/>
        </w:rPr>
      </w:pPr>
      <w:r>
        <w:rPr>
          <w:rFonts w:ascii="Arial" w:hAnsi="Arial" w:cs="Arial" w:hint="eastAsia"/>
        </w:rPr>
        <w:t xml:space="preserve">Specify RF requirement of UE </w:t>
      </w:r>
      <w:r>
        <w:rPr>
          <w:rFonts w:ascii="Arial" w:hAnsi="Arial" w:cs="Arial"/>
        </w:rPr>
        <w:t>for additional SRS symbols and virtual cell ID for SRS.</w:t>
      </w:r>
    </w:p>
    <w:p w14:paraId="3FBCDABD" w14:textId="77777777" w:rsidR="00F16DE3" w:rsidRDefault="00F16DE3" w:rsidP="00F16DE3">
      <w:pPr>
        <w:pStyle w:val="ListParagraph"/>
        <w:numPr>
          <w:ilvl w:val="0"/>
          <w:numId w:val="19"/>
        </w:numPr>
        <w:spacing w:line="259" w:lineRule="auto"/>
        <w:ind w:leftChars="0"/>
        <w:rPr>
          <w:rFonts w:ascii="Arial" w:hAnsi="Arial" w:cs="Arial"/>
        </w:rPr>
      </w:pPr>
      <w:r>
        <w:rPr>
          <w:rFonts w:ascii="Arial" w:hAnsi="Arial" w:cs="Arial"/>
        </w:rPr>
        <w:t>Specify the necessary UE performance requirements.</w:t>
      </w:r>
    </w:p>
    <w:p w14:paraId="084DB8EA" w14:textId="77777777" w:rsidR="00F16DE3" w:rsidRPr="00F16DE3" w:rsidRDefault="00F16DE3" w:rsidP="00F16DE3">
      <w:pPr>
        <w:rPr>
          <w:lang w:val="en-US" w:eastAsia="ja-JP"/>
        </w:rPr>
      </w:pPr>
    </w:p>
    <w:p w14:paraId="46E11AC0"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4CC182F" w14:textId="77777777" w:rsidR="00815869" w:rsidRDefault="00815869" w:rsidP="00815869">
      <w:pPr>
        <w:pStyle w:val="Heading4"/>
        <w:rPr>
          <w:lang w:eastAsia="ja-JP"/>
        </w:rPr>
      </w:pPr>
      <w:r>
        <w:rPr>
          <w:lang w:eastAsia="ja-JP"/>
        </w:rPr>
        <w:t>2.5.1</w:t>
      </w:r>
      <w:r>
        <w:rPr>
          <w:lang w:eastAsia="ja-JP"/>
        </w:rPr>
        <w:tab/>
        <w:t>Agreements</w:t>
      </w:r>
    </w:p>
    <w:p w14:paraId="64C89425" w14:textId="77777777" w:rsidR="00815869" w:rsidRDefault="00815869" w:rsidP="00815869">
      <w:pPr>
        <w:pStyle w:val="Heading4"/>
        <w:rPr>
          <w:lang w:eastAsia="ja-JP"/>
        </w:rPr>
      </w:pPr>
      <w:r>
        <w:rPr>
          <w:lang w:eastAsia="ja-JP"/>
        </w:rPr>
        <w:t>2.5.2</w:t>
      </w:r>
      <w:r>
        <w:rPr>
          <w:lang w:eastAsia="ja-JP"/>
        </w:rPr>
        <w:tab/>
        <w:t>Remaining Open issues</w:t>
      </w:r>
    </w:p>
    <w:p w14:paraId="7DE83DCF"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51981D64"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3AC7472" w14:textId="77777777" w:rsidR="00721CF6" w:rsidRDefault="00721CF6" w:rsidP="00721CF6">
      <w:pPr>
        <w:pStyle w:val="Heading4"/>
        <w:rPr>
          <w:lang w:eastAsia="ja-JP"/>
        </w:rPr>
      </w:pPr>
      <w:r>
        <w:rPr>
          <w:lang w:eastAsia="ja-JP"/>
        </w:rPr>
        <w:t>2.6.1</w:t>
      </w:r>
      <w:r>
        <w:rPr>
          <w:lang w:eastAsia="ja-JP"/>
        </w:rPr>
        <w:tab/>
        <w:t>Agreements</w:t>
      </w:r>
    </w:p>
    <w:p w14:paraId="19FC2191"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8A07D95" w14:textId="77777777" w:rsidR="005A6C96" w:rsidRDefault="005A6C96" w:rsidP="00701410">
      <w:pPr>
        <w:pStyle w:val="Heading4"/>
        <w:rPr>
          <w:rFonts w:cs="Arial"/>
        </w:rPr>
      </w:pPr>
    </w:p>
    <w:p w14:paraId="3FFEA907"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7A73A9A"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57FDD3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5576F50"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6561719"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FC0D50D"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3BA2BB1" w14:textId="77777777" w:rsidR="005A6C96" w:rsidRDefault="00815869" w:rsidP="005A6C96">
      <w:pPr>
        <w:pStyle w:val="Heading2"/>
      </w:pPr>
      <w:r>
        <w:t>4</w:t>
      </w:r>
      <w:r w:rsidR="005A6C96">
        <w:t>.</w:t>
      </w:r>
      <w:r w:rsidR="005A6C96">
        <w:tab/>
        <w:t>References</w:t>
      </w:r>
    </w:p>
    <w:p w14:paraId="082AE239"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C8C6FA9" w14:textId="77777777" w:rsidR="00AC3157" w:rsidRPr="003D5D15" w:rsidRDefault="00AC3157" w:rsidP="00A64F2A">
      <w:pPr>
        <w:pStyle w:val="References"/>
        <w:numPr>
          <w:ilvl w:val="0"/>
          <w:numId w:val="21"/>
        </w:numPr>
        <w:rPr>
          <w:snapToGrid w:val="0"/>
          <w:szCs w:val="20"/>
          <w:lang w:val="en-GB"/>
        </w:rPr>
      </w:pPr>
      <w:r w:rsidRPr="003D5D15">
        <w:rPr>
          <w:snapToGrid w:val="0"/>
          <w:szCs w:val="20"/>
          <w:lang w:val="en-GB"/>
        </w:rPr>
        <w:lastRenderedPageBreak/>
        <w:t>R1-1909620</w:t>
      </w:r>
      <w:r w:rsidRPr="003D5D15">
        <w:rPr>
          <w:snapToGrid w:val="0"/>
          <w:szCs w:val="20"/>
          <w:lang w:val="en-GB"/>
        </w:rPr>
        <w:tab/>
        <w:t>Feature summary on LTE DL MIMO efficiency enhancement</w:t>
      </w:r>
      <w:r w:rsidRPr="003D5D15">
        <w:rPr>
          <w:snapToGrid w:val="0"/>
          <w:szCs w:val="20"/>
          <w:lang w:val="en-GB"/>
        </w:rPr>
        <w:tab/>
        <w:t>Huawei, HiSilicon</w:t>
      </w:r>
    </w:p>
    <w:p w14:paraId="0754C376" w14:textId="77777777" w:rsidR="00AC3157" w:rsidRPr="003D5D15" w:rsidRDefault="00AC3157" w:rsidP="00A64F2A">
      <w:pPr>
        <w:pStyle w:val="References"/>
        <w:numPr>
          <w:ilvl w:val="0"/>
          <w:numId w:val="21"/>
        </w:numPr>
        <w:tabs>
          <w:tab w:val="num" w:pos="360"/>
        </w:tabs>
        <w:rPr>
          <w:snapToGrid w:val="0"/>
          <w:szCs w:val="20"/>
          <w:lang w:val="en-GB"/>
        </w:rPr>
      </w:pPr>
      <w:r w:rsidRPr="003D5D15">
        <w:rPr>
          <w:snapToGrid w:val="0"/>
          <w:szCs w:val="20"/>
          <w:lang w:val="en-GB"/>
        </w:rPr>
        <w:t>R1-1909671</w:t>
      </w:r>
      <w:r w:rsidRPr="003D5D15">
        <w:rPr>
          <w:snapToGrid w:val="0"/>
          <w:szCs w:val="20"/>
          <w:lang w:val="en-GB"/>
        </w:rPr>
        <w:tab/>
        <w:t>Feature summary#2 on LTE DL MIMO efficiency enhancement</w:t>
      </w:r>
      <w:r w:rsidRPr="003D5D15">
        <w:rPr>
          <w:snapToGrid w:val="0"/>
          <w:szCs w:val="20"/>
          <w:lang w:val="en-GB"/>
        </w:rPr>
        <w:tab/>
        <w:t>Huawei, HiSilicon</w:t>
      </w:r>
    </w:p>
    <w:p w14:paraId="17B3FE01" w14:textId="77777777" w:rsidR="00AC3157" w:rsidRPr="003D5D15" w:rsidRDefault="00CE5D0F" w:rsidP="00A64F2A">
      <w:pPr>
        <w:pStyle w:val="References"/>
        <w:numPr>
          <w:ilvl w:val="0"/>
          <w:numId w:val="21"/>
        </w:numPr>
        <w:tabs>
          <w:tab w:val="num" w:pos="360"/>
        </w:tabs>
        <w:rPr>
          <w:snapToGrid w:val="0"/>
          <w:szCs w:val="20"/>
          <w:lang w:val="en-GB"/>
        </w:rPr>
      </w:pPr>
      <w:hyperlink r:id="rId12" w:history="1">
        <w:r w:rsidR="00AC3157" w:rsidRPr="003D5D15">
          <w:rPr>
            <w:snapToGrid w:val="0"/>
            <w:szCs w:val="20"/>
            <w:lang w:val="en-GB"/>
          </w:rPr>
          <w:t>R1-1908092</w:t>
        </w:r>
      </w:hyperlink>
      <w:r w:rsidR="00AC3157" w:rsidRPr="003D5D15">
        <w:rPr>
          <w:snapToGrid w:val="0"/>
          <w:szCs w:val="20"/>
          <w:lang w:val="en-GB"/>
        </w:rPr>
        <w:tab/>
        <w:t>Introduction of additional SRS symbols in normal UL subframe</w:t>
      </w:r>
      <w:r w:rsidR="00AC3157" w:rsidRPr="003D5D15">
        <w:rPr>
          <w:snapToGrid w:val="0"/>
          <w:szCs w:val="20"/>
          <w:lang w:val="en-GB"/>
        </w:rPr>
        <w:tab/>
        <w:t>Huawei, HiSilicon</w:t>
      </w:r>
    </w:p>
    <w:p w14:paraId="6F243A70" w14:textId="77777777" w:rsidR="00AC3157" w:rsidRPr="003D5D15" w:rsidRDefault="00CE5D0F" w:rsidP="00A64F2A">
      <w:pPr>
        <w:pStyle w:val="References"/>
        <w:numPr>
          <w:ilvl w:val="0"/>
          <w:numId w:val="21"/>
        </w:numPr>
        <w:tabs>
          <w:tab w:val="num" w:pos="360"/>
        </w:tabs>
        <w:rPr>
          <w:snapToGrid w:val="0"/>
          <w:szCs w:val="20"/>
          <w:lang w:val="en-GB"/>
        </w:rPr>
      </w:pPr>
      <w:hyperlink r:id="rId13" w:history="1">
        <w:r w:rsidR="00AC3157" w:rsidRPr="003D5D15">
          <w:rPr>
            <w:snapToGrid w:val="0"/>
            <w:szCs w:val="20"/>
            <w:lang w:val="en-GB"/>
          </w:rPr>
          <w:t>R1-1908131</w:t>
        </w:r>
      </w:hyperlink>
      <w:r w:rsidR="00AC3157" w:rsidRPr="003D5D15">
        <w:rPr>
          <w:snapToGrid w:val="0"/>
          <w:szCs w:val="20"/>
          <w:lang w:val="en-GB"/>
        </w:rPr>
        <w:tab/>
        <w:t>Discussion on remaining issues on additional SRS symbols</w:t>
      </w:r>
      <w:r w:rsidR="00AC3157" w:rsidRPr="003D5D15">
        <w:rPr>
          <w:snapToGrid w:val="0"/>
          <w:szCs w:val="20"/>
          <w:lang w:val="en-GB"/>
        </w:rPr>
        <w:tab/>
        <w:t>vivo</w:t>
      </w:r>
    </w:p>
    <w:p w14:paraId="5BE2BEDE" w14:textId="77777777" w:rsidR="00AC3157" w:rsidRPr="003D5D15" w:rsidRDefault="00CE5D0F" w:rsidP="00A64F2A">
      <w:pPr>
        <w:pStyle w:val="References"/>
        <w:numPr>
          <w:ilvl w:val="0"/>
          <w:numId w:val="21"/>
        </w:numPr>
        <w:tabs>
          <w:tab w:val="num" w:pos="360"/>
        </w:tabs>
        <w:rPr>
          <w:snapToGrid w:val="0"/>
          <w:szCs w:val="20"/>
          <w:lang w:val="en-GB"/>
        </w:rPr>
      </w:pPr>
      <w:hyperlink r:id="rId14" w:history="1">
        <w:r w:rsidR="00AC3157" w:rsidRPr="003D5D15">
          <w:rPr>
            <w:snapToGrid w:val="0"/>
            <w:szCs w:val="20"/>
            <w:lang w:val="en-GB"/>
          </w:rPr>
          <w:t>R1-1908195</w:t>
        </w:r>
      </w:hyperlink>
      <w:r w:rsidR="00AC3157" w:rsidRPr="003D5D15">
        <w:rPr>
          <w:snapToGrid w:val="0"/>
          <w:szCs w:val="20"/>
          <w:lang w:val="en-GB"/>
        </w:rPr>
        <w:tab/>
        <w:t>Discussion on additional SRS symbols</w:t>
      </w:r>
      <w:r w:rsidR="00AC3157" w:rsidRPr="003D5D15">
        <w:rPr>
          <w:snapToGrid w:val="0"/>
          <w:szCs w:val="20"/>
          <w:lang w:val="en-GB"/>
        </w:rPr>
        <w:tab/>
        <w:t>ZTE</w:t>
      </w:r>
    </w:p>
    <w:p w14:paraId="24C11EF2" w14:textId="77777777" w:rsidR="00AC3157" w:rsidRPr="003D5D15" w:rsidRDefault="00CE5D0F" w:rsidP="00A64F2A">
      <w:pPr>
        <w:pStyle w:val="References"/>
        <w:numPr>
          <w:ilvl w:val="0"/>
          <w:numId w:val="21"/>
        </w:numPr>
        <w:tabs>
          <w:tab w:val="num" w:pos="360"/>
        </w:tabs>
        <w:rPr>
          <w:snapToGrid w:val="0"/>
          <w:szCs w:val="20"/>
          <w:lang w:val="en-GB"/>
        </w:rPr>
      </w:pPr>
      <w:hyperlink r:id="rId15" w:history="1">
        <w:r w:rsidR="00AC3157" w:rsidRPr="003D5D15">
          <w:rPr>
            <w:snapToGrid w:val="0"/>
            <w:szCs w:val="20"/>
            <w:lang w:val="en-GB"/>
          </w:rPr>
          <w:t>R1-1908451</w:t>
        </w:r>
      </w:hyperlink>
      <w:r w:rsidR="00AC3157" w:rsidRPr="003D5D15">
        <w:rPr>
          <w:snapToGrid w:val="0"/>
          <w:szCs w:val="20"/>
          <w:lang w:val="en-GB"/>
        </w:rPr>
        <w:tab/>
        <w:t>Discussion on additional SRS symbols</w:t>
      </w:r>
      <w:r w:rsidR="00AC3157" w:rsidRPr="003D5D15">
        <w:rPr>
          <w:snapToGrid w:val="0"/>
          <w:szCs w:val="20"/>
          <w:lang w:val="en-GB"/>
        </w:rPr>
        <w:tab/>
        <w:t>Samsung</w:t>
      </w:r>
    </w:p>
    <w:p w14:paraId="1FCCEAA8" w14:textId="77777777" w:rsidR="00AC3157" w:rsidRPr="003D5D15" w:rsidRDefault="00CE5D0F" w:rsidP="00A64F2A">
      <w:pPr>
        <w:pStyle w:val="References"/>
        <w:numPr>
          <w:ilvl w:val="0"/>
          <w:numId w:val="21"/>
        </w:numPr>
        <w:tabs>
          <w:tab w:val="num" w:pos="360"/>
        </w:tabs>
        <w:rPr>
          <w:snapToGrid w:val="0"/>
          <w:szCs w:val="20"/>
          <w:lang w:val="en-GB"/>
        </w:rPr>
      </w:pPr>
      <w:hyperlink r:id="rId16" w:history="1">
        <w:r w:rsidR="00AC3157" w:rsidRPr="003D5D15">
          <w:rPr>
            <w:snapToGrid w:val="0"/>
            <w:szCs w:val="20"/>
            <w:lang w:val="en-GB"/>
          </w:rPr>
          <w:t>R1-1908609</w:t>
        </w:r>
      </w:hyperlink>
      <w:r w:rsidR="00AC3157" w:rsidRPr="003D5D15">
        <w:rPr>
          <w:snapToGrid w:val="0"/>
          <w:szCs w:val="20"/>
          <w:lang w:val="en-GB"/>
        </w:rPr>
        <w:tab/>
        <w:t>Discussion on introduction of additional SRS symbols</w:t>
      </w:r>
      <w:r w:rsidR="00AC3157" w:rsidRPr="003D5D15">
        <w:rPr>
          <w:snapToGrid w:val="0"/>
          <w:szCs w:val="20"/>
          <w:lang w:val="en-GB"/>
        </w:rPr>
        <w:tab/>
        <w:t>Nokia, Nokia Shanghai Bell</w:t>
      </w:r>
    </w:p>
    <w:p w14:paraId="1352E01D" w14:textId="77777777" w:rsidR="00AC3157" w:rsidRPr="003D5D15" w:rsidRDefault="00CE5D0F" w:rsidP="00A64F2A">
      <w:pPr>
        <w:pStyle w:val="References"/>
        <w:numPr>
          <w:ilvl w:val="0"/>
          <w:numId w:val="21"/>
        </w:numPr>
        <w:tabs>
          <w:tab w:val="num" w:pos="360"/>
        </w:tabs>
        <w:rPr>
          <w:snapToGrid w:val="0"/>
          <w:szCs w:val="20"/>
          <w:lang w:val="en-GB"/>
        </w:rPr>
      </w:pPr>
      <w:hyperlink r:id="rId17" w:history="1">
        <w:r w:rsidR="00AC3157" w:rsidRPr="003D5D15">
          <w:rPr>
            <w:snapToGrid w:val="0"/>
            <w:szCs w:val="20"/>
            <w:lang w:val="en-GB"/>
          </w:rPr>
          <w:t>R1-1908617</w:t>
        </w:r>
      </w:hyperlink>
      <w:r w:rsidR="00AC3157" w:rsidRPr="003D5D15">
        <w:rPr>
          <w:snapToGrid w:val="0"/>
          <w:szCs w:val="20"/>
          <w:lang w:val="en-GB"/>
        </w:rPr>
        <w:tab/>
        <w:t>Remaining details for additional SRS</w:t>
      </w:r>
      <w:r w:rsidR="00AC3157" w:rsidRPr="003D5D15">
        <w:rPr>
          <w:snapToGrid w:val="0"/>
          <w:szCs w:val="20"/>
          <w:lang w:val="en-GB"/>
        </w:rPr>
        <w:tab/>
        <w:t>Intel Corporation</w:t>
      </w:r>
    </w:p>
    <w:p w14:paraId="6D6C6B09" w14:textId="77777777" w:rsidR="00AC3157" w:rsidRPr="003D5D15" w:rsidRDefault="00CE5D0F" w:rsidP="00A64F2A">
      <w:pPr>
        <w:pStyle w:val="References"/>
        <w:numPr>
          <w:ilvl w:val="0"/>
          <w:numId w:val="21"/>
        </w:numPr>
        <w:tabs>
          <w:tab w:val="num" w:pos="360"/>
        </w:tabs>
        <w:rPr>
          <w:snapToGrid w:val="0"/>
          <w:szCs w:val="20"/>
          <w:lang w:val="en-GB"/>
        </w:rPr>
      </w:pPr>
      <w:hyperlink r:id="rId18" w:history="1">
        <w:r w:rsidR="00AC3157" w:rsidRPr="003D5D15">
          <w:rPr>
            <w:snapToGrid w:val="0"/>
            <w:szCs w:val="20"/>
            <w:lang w:val="en-GB"/>
          </w:rPr>
          <w:t>R1-1908697</w:t>
        </w:r>
      </w:hyperlink>
      <w:r w:rsidR="00AC3157" w:rsidRPr="003D5D15">
        <w:rPr>
          <w:snapToGrid w:val="0"/>
          <w:szCs w:val="20"/>
          <w:lang w:val="en-GB"/>
        </w:rPr>
        <w:tab/>
        <w:t>Discussion on additional SRS symbols</w:t>
      </w:r>
      <w:r w:rsidR="00AC3157" w:rsidRPr="003D5D15">
        <w:rPr>
          <w:snapToGrid w:val="0"/>
          <w:szCs w:val="20"/>
          <w:lang w:val="en-GB"/>
        </w:rPr>
        <w:tab/>
        <w:t>LG Electronics</w:t>
      </w:r>
    </w:p>
    <w:p w14:paraId="73532271" w14:textId="77777777" w:rsidR="00AC3157" w:rsidRPr="003D5D15" w:rsidRDefault="00CE5D0F" w:rsidP="00A64F2A">
      <w:pPr>
        <w:pStyle w:val="References"/>
        <w:numPr>
          <w:ilvl w:val="0"/>
          <w:numId w:val="21"/>
        </w:numPr>
        <w:tabs>
          <w:tab w:val="num" w:pos="360"/>
        </w:tabs>
        <w:rPr>
          <w:snapToGrid w:val="0"/>
          <w:szCs w:val="20"/>
          <w:lang w:val="en-GB"/>
        </w:rPr>
      </w:pPr>
      <w:hyperlink r:id="rId19" w:history="1">
        <w:r w:rsidR="00AC3157" w:rsidRPr="003D5D15">
          <w:rPr>
            <w:snapToGrid w:val="0"/>
            <w:szCs w:val="20"/>
            <w:lang w:val="en-GB"/>
          </w:rPr>
          <w:t>R1-1908719</w:t>
        </w:r>
      </w:hyperlink>
      <w:r w:rsidR="00AC3157" w:rsidRPr="003D5D15">
        <w:rPr>
          <w:snapToGrid w:val="0"/>
          <w:szCs w:val="20"/>
          <w:lang w:val="en-GB"/>
        </w:rPr>
        <w:tab/>
        <w:t>Discussion of additional SRS symbols</w:t>
      </w:r>
      <w:r w:rsidR="00AC3157" w:rsidRPr="003D5D15">
        <w:rPr>
          <w:snapToGrid w:val="0"/>
          <w:szCs w:val="20"/>
          <w:lang w:val="en-GB"/>
        </w:rPr>
        <w:tab/>
        <w:t>Lenovo, Motorola Mobility</w:t>
      </w:r>
    </w:p>
    <w:p w14:paraId="575D31B9" w14:textId="77777777" w:rsidR="00AC3157" w:rsidRPr="003D5D15" w:rsidRDefault="00CE5D0F" w:rsidP="00A64F2A">
      <w:pPr>
        <w:pStyle w:val="References"/>
        <w:numPr>
          <w:ilvl w:val="0"/>
          <w:numId w:val="21"/>
        </w:numPr>
        <w:tabs>
          <w:tab w:val="num" w:pos="360"/>
        </w:tabs>
        <w:rPr>
          <w:snapToGrid w:val="0"/>
          <w:szCs w:val="20"/>
          <w:lang w:val="en-GB"/>
        </w:rPr>
      </w:pPr>
      <w:hyperlink r:id="rId20" w:history="1">
        <w:r w:rsidR="00AC3157" w:rsidRPr="003D5D15">
          <w:rPr>
            <w:snapToGrid w:val="0"/>
            <w:szCs w:val="20"/>
            <w:lang w:val="en-GB"/>
          </w:rPr>
          <w:t>R1-1908840</w:t>
        </w:r>
      </w:hyperlink>
      <w:r w:rsidR="00AC3157" w:rsidRPr="003D5D15">
        <w:rPr>
          <w:snapToGrid w:val="0"/>
          <w:szCs w:val="20"/>
          <w:lang w:val="en-GB"/>
        </w:rPr>
        <w:tab/>
        <w:t>Additional SRS symbols</w:t>
      </w:r>
      <w:r w:rsidR="00AC3157" w:rsidRPr="003D5D15">
        <w:rPr>
          <w:snapToGrid w:val="0"/>
          <w:szCs w:val="20"/>
          <w:lang w:val="en-GB"/>
        </w:rPr>
        <w:tab/>
        <w:t>Qualcomm Incorporated</w:t>
      </w:r>
    </w:p>
    <w:p w14:paraId="2D497CF8" w14:textId="77777777" w:rsidR="00AC3157" w:rsidRPr="003D5D15" w:rsidRDefault="00CE5D0F" w:rsidP="00A64F2A">
      <w:pPr>
        <w:pStyle w:val="References"/>
        <w:numPr>
          <w:ilvl w:val="0"/>
          <w:numId w:val="21"/>
        </w:numPr>
        <w:tabs>
          <w:tab w:val="num" w:pos="360"/>
        </w:tabs>
        <w:rPr>
          <w:snapToGrid w:val="0"/>
          <w:szCs w:val="20"/>
          <w:lang w:val="en-GB"/>
        </w:rPr>
      </w:pPr>
      <w:hyperlink r:id="rId21" w:history="1">
        <w:r w:rsidR="00AC3157" w:rsidRPr="003D5D15">
          <w:rPr>
            <w:snapToGrid w:val="0"/>
            <w:szCs w:val="20"/>
            <w:lang w:val="en-GB"/>
          </w:rPr>
          <w:t>R1-1909375</w:t>
        </w:r>
      </w:hyperlink>
      <w:r w:rsidR="00AC3157" w:rsidRPr="003D5D15">
        <w:rPr>
          <w:snapToGrid w:val="0"/>
          <w:szCs w:val="20"/>
          <w:lang w:val="en-GB"/>
        </w:rPr>
        <w:tab/>
        <w:t xml:space="preserve">On additional SRS symbols for DL efficiency enhancements </w:t>
      </w:r>
      <w:r w:rsidR="00AC3157" w:rsidRPr="003D5D15">
        <w:rPr>
          <w:snapToGrid w:val="0"/>
          <w:szCs w:val="20"/>
          <w:lang w:val="en-GB"/>
        </w:rPr>
        <w:tab/>
        <w:t>Ericsson</w:t>
      </w:r>
    </w:p>
    <w:p w14:paraId="1971FBE5" w14:textId="77777777" w:rsidR="00AC3157" w:rsidRPr="003D5D15" w:rsidRDefault="00CE5D0F" w:rsidP="00A64F2A">
      <w:pPr>
        <w:pStyle w:val="References"/>
        <w:numPr>
          <w:ilvl w:val="0"/>
          <w:numId w:val="21"/>
        </w:numPr>
        <w:tabs>
          <w:tab w:val="num" w:pos="360"/>
        </w:tabs>
        <w:rPr>
          <w:snapToGrid w:val="0"/>
          <w:szCs w:val="20"/>
          <w:lang w:val="en-GB"/>
        </w:rPr>
      </w:pPr>
      <w:hyperlink r:id="rId22" w:history="1">
        <w:r w:rsidR="00AC3157" w:rsidRPr="003D5D15">
          <w:rPr>
            <w:snapToGrid w:val="0"/>
            <w:szCs w:val="20"/>
            <w:lang w:val="en-GB"/>
          </w:rPr>
          <w:t>R1-1908710</w:t>
        </w:r>
      </w:hyperlink>
      <w:r w:rsidR="00AC3157" w:rsidRPr="003D5D15">
        <w:rPr>
          <w:snapToGrid w:val="0"/>
          <w:szCs w:val="20"/>
          <w:lang w:val="en-GB"/>
        </w:rPr>
        <w:tab/>
        <w:t>Discussion on power control for additional SRS</w:t>
      </w:r>
      <w:r w:rsidR="00AC3157" w:rsidRPr="003D5D15">
        <w:rPr>
          <w:snapToGrid w:val="0"/>
          <w:szCs w:val="20"/>
          <w:lang w:val="en-GB"/>
        </w:rPr>
        <w:tab/>
        <w:t>Huawei, HiSilicon</w:t>
      </w:r>
    </w:p>
    <w:p w14:paraId="47A4CA58"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17F3691D"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0143A86"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53162156"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309C76C"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9343247"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279C8E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751D0A2D"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61C4C64"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6AB95D5"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F9FEFCE"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5BFB37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6549900"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767E546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7784D6D"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D3F4B5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03AA618"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502BDDC"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53A8448"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0F16C3D"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8D22ED6"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25B96F0"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EBA752A"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22DAF64"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DAE4EB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30EB5F2"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666DB4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2F829BC"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565E86F"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3"/>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EDDE9A" w14:textId="77777777" w:rsidR="00CE5D0F" w:rsidRDefault="00CE5D0F">
      <w:r>
        <w:separator/>
      </w:r>
    </w:p>
  </w:endnote>
  <w:endnote w:type="continuationSeparator" w:id="0">
    <w:p w14:paraId="1CCD662E" w14:textId="77777777" w:rsidR="00CE5D0F" w:rsidRDefault="00CE5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Nova">
    <w:altName w:val="Arial"/>
    <w:charset w:val="00"/>
    <w:family w:val="swiss"/>
    <w:pitch w:val="variable"/>
    <w:sig w:usb0="00000001" w:usb1="00000002"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等线 Light">
    <w:altName w:val="Arial Unicode MS"/>
    <w:panose1 w:val="02010600030101010101"/>
    <w:charset w:val="86"/>
    <w:family w:val="auto"/>
    <w:pitch w:val="variable"/>
    <w:sig w:usb0="A00002BF" w:usb1="38CF7CFA" w:usb2="00000016" w:usb3="00000000" w:csb0="0004000F" w:csb1="00000000"/>
  </w:font>
  <w:font w:name="Yu Gothic Light">
    <w:altName w:val="MS Gothic"/>
    <w:panose1 w:val="020B0300000000000000"/>
    <w:charset w:val="80"/>
    <w:family w:val="swiss"/>
    <w:pitch w:val="variable"/>
    <w:sig w:usb0="E00002FF" w:usb1="2AC7FDFF" w:usb2="00000016" w:usb3="00000000" w:csb0="0002009F" w:csb1="00000000"/>
  </w:font>
  <w:font w:name="等线">
    <w:altName w:val="Arial Unicode MS"/>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FE44C1"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CE2ADE">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CE2ADE">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4597F9" w14:textId="77777777" w:rsidR="00CE5D0F" w:rsidRDefault="00CE5D0F">
      <w:r>
        <w:separator/>
      </w:r>
    </w:p>
  </w:footnote>
  <w:footnote w:type="continuationSeparator" w:id="0">
    <w:p w14:paraId="5924C0D9" w14:textId="77777777" w:rsidR="00CE5D0F" w:rsidRDefault="00CE5D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C6488"/>
    <w:multiLevelType w:val="multilevel"/>
    <w:tmpl w:val="0D3C64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86D3B3F"/>
    <w:multiLevelType w:val="hybridMultilevel"/>
    <w:tmpl w:val="36A0E29C"/>
    <w:lvl w:ilvl="0" w:tplc="483224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8"/>
  </w:num>
  <w:num w:numId="4">
    <w:abstractNumId w:val="15"/>
  </w:num>
  <w:num w:numId="5">
    <w:abstractNumId w:val="7"/>
  </w:num>
  <w:num w:numId="6">
    <w:abstractNumId w:val="19"/>
  </w:num>
  <w:num w:numId="7">
    <w:abstractNumId w:val="2"/>
  </w:num>
  <w:num w:numId="8">
    <w:abstractNumId w:val="6"/>
  </w:num>
  <w:num w:numId="9">
    <w:abstractNumId w:val="13"/>
  </w:num>
  <w:num w:numId="10">
    <w:abstractNumId w:val="20"/>
  </w:num>
  <w:num w:numId="11">
    <w:abstractNumId w:val="14"/>
  </w:num>
  <w:num w:numId="12">
    <w:abstractNumId w:val="12"/>
  </w:num>
  <w:num w:numId="13">
    <w:abstractNumId w:val="17"/>
  </w:num>
  <w:num w:numId="14">
    <w:abstractNumId w:val="4"/>
  </w:num>
  <w:num w:numId="15">
    <w:abstractNumId w:val="10"/>
  </w:num>
  <w:num w:numId="16">
    <w:abstractNumId w:val="3"/>
  </w:num>
  <w:num w:numId="17">
    <w:abstractNumId w:val="9"/>
  </w:num>
  <w:num w:numId="18">
    <w:abstractNumId w:val="5"/>
  </w:num>
  <w:num w:numId="19">
    <w:abstractNumId w:val="0"/>
  </w:num>
  <w:num w:numId="20">
    <w:abstractNumId w:val="16"/>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9"/>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1A34"/>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72FFF"/>
    <w:rsid w:val="0029567C"/>
    <w:rsid w:val="002F4A2A"/>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C6679"/>
    <w:rsid w:val="003D5036"/>
    <w:rsid w:val="003D5D15"/>
    <w:rsid w:val="003D764D"/>
    <w:rsid w:val="003E3A1A"/>
    <w:rsid w:val="003F1B9F"/>
    <w:rsid w:val="0040091C"/>
    <w:rsid w:val="0040320B"/>
    <w:rsid w:val="00406D7A"/>
    <w:rsid w:val="004258BA"/>
    <w:rsid w:val="0044768D"/>
    <w:rsid w:val="004531C9"/>
    <w:rsid w:val="004558C7"/>
    <w:rsid w:val="00457D91"/>
    <w:rsid w:val="00460C31"/>
    <w:rsid w:val="0046294D"/>
    <w:rsid w:val="00464E5B"/>
    <w:rsid w:val="0047055A"/>
    <w:rsid w:val="00474450"/>
    <w:rsid w:val="004873E6"/>
    <w:rsid w:val="004B15B8"/>
    <w:rsid w:val="004B566C"/>
    <w:rsid w:val="004B7B48"/>
    <w:rsid w:val="004D4AB1"/>
    <w:rsid w:val="004E6FB4"/>
    <w:rsid w:val="004F218A"/>
    <w:rsid w:val="0050334E"/>
    <w:rsid w:val="00505387"/>
    <w:rsid w:val="00512DF7"/>
    <w:rsid w:val="005141E7"/>
    <w:rsid w:val="00517E63"/>
    <w:rsid w:val="00526B0D"/>
    <w:rsid w:val="00551505"/>
    <w:rsid w:val="0055346F"/>
    <w:rsid w:val="005579FF"/>
    <w:rsid w:val="005776DD"/>
    <w:rsid w:val="00582117"/>
    <w:rsid w:val="0058478F"/>
    <w:rsid w:val="00587F73"/>
    <w:rsid w:val="00593315"/>
    <w:rsid w:val="005A170D"/>
    <w:rsid w:val="005A6C96"/>
    <w:rsid w:val="005D0418"/>
    <w:rsid w:val="005E1D58"/>
    <w:rsid w:val="005F2F1E"/>
    <w:rsid w:val="00610E37"/>
    <w:rsid w:val="006207ED"/>
    <w:rsid w:val="00626BC9"/>
    <w:rsid w:val="006458DF"/>
    <w:rsid w:val="00650D52"/>
    <w:rsid w:val="006615B2"/>
    <w:rsid w:val="00662313"/>
    <w:rsid w:val="00673911"/>
    <w:rsid w:val="006870C9"/>
    <w:rsid w:val="006A3ADF"/>
    <w:rsid w:val="006A7BCB"/>
    <w:rsid w:val="006B34C7"/>
    <w:rsid w:val="006B4C1E"/>
    <w:rsid w:val="006C090F"/>
    <w:rsid w:val="006C4E32"/>
    <w:rsid w:val="006C56D8"/>
    <w:rsid w:val="006D07AE"/>
    <w:rsid w:val="006D1C93"/>
    <w:rsid w:val="006E3F11"/>
    <w:rsid w:val="006F4B9F"/>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34296"/>
    <w:rsid w:val="00836D5A"/>
    <w:rsid w:val="008546E5"/>
    <w:rsid w:val="00857294"/>
    <w:rsid w:val="00865EA8"/>
    <w:rsid w:val="00870311"/>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9735B"/>
    <w:rsid w:val="009C0BC7"/>
    <w:rsid w:val="009C6592"/>
    <w:rsid w:val="009E209B"/>
    <w:rsid w:val="009F0747"/>
    <w:rsid w:val="00A03514"/>
    <w:rsid w:val="00A10AC4"/>
    <w:rsid w:val="00A17079"/>
    <w:rsid w:val="00A338E4"/>
    <w:rsid w:val="00A448C3"/>
    <w:rsid w:val="00A458D4"/>
    <w:rsid w:val="00A45B14"/>
    <w:rsid w:val="00A46FB7"/>
    <w:rsid w:val="00A53118"/>
    <w:rsid w:val="00A64F2A"/>
    <w:rsid w:val="00A81048"/>
    <w:rsid w:val="00A86AB5"/>
    <w:rsid w:val="00A97226"/>
    <w:rsid w:val="00AA0E64"/>
    <w:rsid w:val="00AA142F"/>
    <w:rsid w:val="00AA53DB"/>
    <w:rsid w:val="00AB239A"/>
    <w:rsid w:val="00AC3157"/>
    <w:rsid w:val="00AC39FB"/>
    <w:rsid w:val="00AD53C7"/>
    <w:rsid w:val="00AD7ADC"/>
    <w:rsid w:val="00AE08EB"/>
    <w:rsid w:val="00B00BBE"/>
    <w:rsid w:val="00B10710"/>
    <w:rsid w:val="00B208FA"/>
    <w:rsid w:val="00B25C12"/>
    <w:rsid w:val="00B2766F"/>
    <w:rsid w:val="00B31ABC"/>
    <w:rsid w:val="00B32560"/>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680B"/>
    <w:rsid w:val="00C74DAF"/>
    <w:rsid w:val="00C80116"/>
    <w:rsid w:val="00C87BFC"/>
    <w:rsid w:val="00CD7058"/>
    <w:rsid w:val="00CE2ADE"/>
    <w:rsid w:val="00CE5D0F"/>
    <w:rsid w:val="00CF5E71"/>
    <w:rsid w:val="00CF7FAC"/>
    <w:rsid w:val="00D160C1"/>
    <w:rsid w:val="00D17794"/>
    <w:rsid w:val="00D22398"/>
    <w:rsid w:val="00D35E6C"/>
    <w:rsid w:val="00D35F59"/>
    <w:rsid w:val="00D436CF"/>
    <w:rsid w:val="00D45B2F"/>
    <w:rsid w:val="00D46E88"/>
    <w:rsid w:val="00D471A6"/>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07AB"/>
    <w:rsid w:val="00E316B4"/>
    <w:rsid w:val="00E32499"/>
    <w:rsid w:val="00E36051"/>
    <w:rsid w:val="00E5246C"/>
    <w:rsid w:val="00E544FA"/>
    <w:rsid w:val="00E55E83"/>
    <w:rsid w:val="00E5792E"/>
    <w:rsid w:val="00E6077C"/>
    <w:rsid w:val="00E645AD"/>
    <w:rsid w:val="00E6618E"/>
    <w:rsid w:val="00E77436"/>
    <w:rsid w:val="00E82C8E"/>
    <w:rsid w:val="00E87CFA"/>
    <w:rsid w:val="00E93D77"/>
    <w:rsid w:val="00E95264"/>
    <w:rsid w:val="00EA2172"/>
    <w:rsid w:val="00EA2DC1"/>
    <w:rsid w:val="00EB0655"/>
    <w:rsid w:val="00EB2422"/>
    <w:rsid w:val="00EC5571"/>
    <w:rsid w:val="00ED0E8F"/>
    <w:rsid w:val="00EE1504"/>
    <w:rsid w:val="00EE3B5B"/>
    <w:rsid w:val="00EE4033"/>
    <w:rsid w:val="00EE4CC9"/>
    <w:rsid w:val="00EF4800"/>
    <w:rsid w:val="00EF674A"/>
    <w:rsid w:val="00EF724F"/>
    <w:rsid w:val="00F00A3D"/>
    <w:rsid w:val="00F16DE3"/>
    <w:rsid w:val="00F17CA4"/>
    <w:rsid w:val="00F24DDD"/>
    <w:rsid w:val="00F2770B"/>
    <w:rsid w:val="00F51AE1"/>
    <w:rsid w:val="00F549A3"/>
    <w:rsid w:val="00F55CBF"/>
    <w:rsid w:val="00F72B10"/>
    <w:rsid w:val="00F77359"/>
    <w:rsid w:val="00F83016"/>
    <w:rsid w:val="00F84329"/>
    <w:rsid w:val="00F86A73"/>
    <w:rsid w:val="00F972FE"/>
    <w:rsid w:val="00FA58DA"/>
    <w:rsid w:val="00FC345B"/>
    <w:rsid w:val="00FD4E37"/>
    <w:rsid w:val="00FF16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972DF9"/>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55E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55E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55E83"/>
    <w:pPr>
      <w:ind w:left="1418" w:hanging="1418"/>
      <w:outlineLvl w:val="3"/>
    </w:pPr>
    <w:rPr>
      <w:sz w:val="24"/>
    </w:rPr>
  </w:style>
  <w:style w:type="paragraph" w:styleId="Heading5">
    <w:name w:val="heading 5"/>
    <w:aliases w:val="H5"/>
    <w:basedOn w:val="Heading4"/>
    <w:next w:val="Normal"/>
    <w:qFormat/>
    <w:rsid w:val="00E55E83"/>
    <w:pPr>
      <w:ind w:left="1701" w:hanging="1701"/>
      <w:outlineLvl w:val="4"/>
    </w:pPr>
    <w:rPr>
      <w:sz w:val="22"/>
    </w:rPr>
  </w:style>
  <w:style w:type="paragraph" w:styleId="Heading6">
    <w:name w:val="heading 6"/>
    <w:basedOn w:val="H6"/>
    <w:next w:val="Normal"/>
    <w:link w:val="Heading6Char"/>
    <w:qFormat/>
    <w:rsid w:val="00E55E83"/>
    <w:pPr>
      <w:outlineLvl w:val="5"/>
    </w:pPr>
  </w:style>
  <w:style w:type="paragraph" w:styleId="Heading7">
    <w:name w:val="heading 7"/>
    <w:basedOn w:val="H6"/>
    <w:next w:val="Normal"/>
    <w:link w:val="Heading7Char"/>
    <w:qFormat/>
    <w:rsid w:val="00E55E83"/>
    <w:pPr>
      <w:outlineLvl w:val="6"/>
    </w:pPr>
  </w:style>
  <w:style w:type="paragraph" w:styleId="Heading8">
    <w:name w:val="heading 8"/>
    <w:aliases w:val="Table Heading"/>
    <w:basedOn w:val="Heading1"/>
    <w:next w:val="Normal"/>
    <w:qFormat/>
    <w:rsid w:val="00E55E83"/>
    <w:pPr>
      <w:ind w:left="0" w:firstLine="0"/>
      <w:outlineLvl w:val="7"/>
    </w:pPr>
  </w:style>
  <w:style w:type="paragraph" w:styleId="Heading9">
    <w:name w:val="heading 9"/>
    <w:aliases w:val="Figure Heading,FH"/>
    <w:basedOn w:val="Heading8"/>
    <w:next w:val="Normal"/>
    <w:qFormat/>
    <w:rsid w:val="00E55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55E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Index2">
    <w:name w:val="index 2"/>
    <w:basedOn w:val="Index1"/>
    <w:rsid w:val="00E55E83"/>
    <w:pPr>
      <w:ind w:left="284"/>
    </w:pPr>
  </w:style>
  <w:style w:type="paragraph" w:styleId="Index1">
    <w:name w:val="index 1"/>
    <w:basedOn w:val="Normal"/>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55E83"/>
    <w:pPr>
      <w:outlineLvl w:val="9"/>
    </w:pPr>
  </w:style>
  <w:style w:type="paragraph" w:styleId="ListNumber2">
    <w:name w:val="List Number 2"/>
    <w:basedOn w:val="ListNumber"/>
    <w:rsid w:val="00E55E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55E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Normal"/>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Normal"/>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Normal"/>
    <w:rsid w:val="00E55E83"/>
    <w:pPr>
      <w:ind w:left="1985" w:hanging="1985"/>
    </w:pPr>
  </w:style>
  <w:style w:type="paragraph" w:styleId="TOC7">
    <w:name w:val="toc 7"/>
    <w:basedOn w:val="TOC6"/>
    <w:next w:val="Normal"/>
    <w:rsid w:val="00E55E83"/>
    <w:pPr>
      <w:ind w:left="2268" w:hanging="2268"/>
    </w:pPr>
  </w:style>
  <w:style w:type="paragraph" w:styleId="ListBullet2">
    <w:name w:val="List Bullet 2"/>
    <w:aliases w:val="lb2"/>
    <w:basedOn w:val="ListBullet"/>
    <w:rsid w:val="00E55E83"/>
    <w:pPr>
      <w:ind w:left="851"/>
    </w:pPr>
  </w:style>
  <w:style w:type="paragraph" w:styleId="ListBullet3">
    <w:name w:val="List Bullet 3"/>
    <w:basedOn w:val="ListBullet2"/>
    <w:rsid w:val="00E55E83"/>
    <w:pPr>
      <w:ind w:left="1135"/>
    </w:pPr>
  </w:style>
  <w:style w:type="paragraph" w:styleId="ListNumber">
    <w:name w:val="List Number"/>
    <w:basedOn w:val="List"/>
    <w:rsid w:val="00E55E83"/>
  </w:style>
  <w:style w:type="paragraph" w:customStyle="1" w:styleId="EQ">
    <w:name w:val="EQ"/>
    <w:basedOn w:val="Normal"/>
    <w:next w:val="Normal"/>
    <w:rsid w:val="00E55E83"/>
    <w:pPr>
      <w:keepLines/>
      <w:tabs>
        <w:tab w:val="center" w:pos="4536"/>
        <w:tab w:val="right" w:pos="9072"/>
      </w:tabs>
    </w:pPr>
    <w:rPr>
      <w:noProof/>
    </w:rPr>
  </w:style>
  <w:style w:type="paragraph" w:customStyle="1" w:styleId="TH">
    <w:name w:val="TH"/>
    <w:basedOn w:val="Normal"/>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Heading5"/>
    <w:next w:val="Normal"/>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Normal"/>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List2">
    <w:name w:val="List 2"/>
    <w:basedOn w:val="List"/>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55E83"/>
    <w:pPr>
      <w:ind w:left="1135"/>
    </w:pPr>
  </w:style>
  <w:style w:type="paragraph" w:styleId="List4">
    <w:name w:val="List 4"/>
    <w:basedOn w:val="List3"/>
    <w:rsid w:val="00E55E83"/>
    <w:pPr>
      <w:ind w:left="1418"/>
    </w:pPr>
  </w:style>
  <w:style w:type="paragraph" w:styleId="List5">
    <w:name w:val="List 5"/>
    <w:basedOn w:val="List4"/>
    <w:rsid w:val="00E55E83"/>
    <w:pPr>
      <w:ind w:left="1702"/>
    </w:pPr>
  </w:style>
  <w:style w:type="paragraph" w:customStyle="1" w:styleId="EditorsNote">
    <w:name w:val="Editor's Note"/>
    <w:basedOn w:val="NO"/>
    <w:rsid w:val="00E55E83"/>
    <w:rPr>
      <w:color w:val="FF0000"/>
    </w:rPr>
  </w:style>
  <w:style w:type="paragraph" w:styleId="List">
    <w:name w:val="List"/>
    <w:basedOn w:val="Normal"/>
    <w:rsid w:val="00E55E83"/>
    <w:pPr>
      <w:ind w:left="568" w:hanging="284"/>
    </w:pPr>
  </w:style>
  <w:style w:type="paragraph" w:styleId="ListBullet">
    <w:name w:val="List Bullet"/>
    <w:basedOn w:val="List"/>
    <w:rsid w:val="00E55E83"/>
  </w:style>
  <w:style w:type="paragraph" w:styleId="ListBullet4">
    <w:name w:val="List Bullet 4"/>
    <w:basedOn w:val="ListBullet3"/>
    <w:rsid w:val="00E55E83"/>
    <w:pPr>
      <w:ind w:left="1418"/>
    </w:pPr>
  </w:style>
  <w:style w:type="paragraph" w:styleId="ListBullet5">
    <w:name w:val="List Bullet 5"/>
    <w:basedOn w:val="ListBullet4"/>
    <w:rsid w:val="00E55E83"/>
    <w:pPr>
      <w:ind w:left="1702"/>
    </w:pPr>
  </w:style>
  <w:style w:type="paragraph" w:customStyle="1" w:styleId="B1">
    <w:name w:val="B1"/>
    <w:basedOn w:val="List"/>
    <w:link w:val="B1Char1"/>
    <w:rsid w:val="00E55E83"/>
  </w:style>
  <w:style w:type="paragraph" w:customStyle="1" w:styleId="B2">
    <w:name w:val="B2"/>
    <w:basedOn w:val="List2"/>
    <w:rsid w:val="00E55E83"/>
  </w:style>
  <w:style w:type="paragraph" w:customStyle="1" w:styleId="B3">
    <w:name w:val="B3"/>
    <w:basedOn w:val="List3"/>
    <w:rsid w:val="00E55E83"/>
  </w:style>
  <w:style w:type="paragraph" w:customStyle="1" w:styleId="B4">
    <w:name w:val="B4"/>
    <w:basedOn w:val="List4"/>
    <w:rsid w:val="00E55E83"/>
  </w:style>
  <w:style w:type="paragraph" w:customStyle="1" w:styleId="B5">
    <w:name w:val="B5"/>
    <w:basedOn w:val="List5"/>
    <w:rsid w:val="00E55E83"/>
  </w:style>
  <w:style w:type="paragraph" w:styleId="Footer">
    <w:name w:val="footer"/>
    <w:basedOn w:val="Header"/>
    <w:link w:val="FooterChar"/>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References">
    <w:name w:val="References"/>
    <w:basedOn w:val="Normal"/>
    <w:rsid w:val="003D5D15"/>
    <w:pPr>
      <w:overflowPunct/>
      <w:adjustRightInd/>
      <w:snapToGrid w:val="0"/>
      <w:spacing w:after="60"/>
      <w:jc w:val="both"/>
      <w:textAlignment w:val="auto"/>
    </w:pPr>
    <w:rPr>
      <w:rFonts w:eastAsia="宋体"/>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file:///C:\Users\y00325266\AppData\Local\Docs\R1-1908131.zip" TargetMode="External"/><Relationship Id="rId18" Type="http://schemas.openxmlformats.org/officeDocument/2006/relationships/hyperlink" Target="file:///C:\Users\y00325266\AppData\Local\Docs\R1-1908697.zip" TargetMode="External"/><Relationship Id="rId3" Type="http://schemas.openxmlformats.org/officeDocument/2006/relationships/settings" Target="settings.xml"/><Relationship Id="rId21" Type="http://schemas.openxmlformats.org/officeDocument/2006/relationships/hyperlink" Target="file:///C:\Users\y00325266\AppData\Local\Docs\R1-1909375.zip" TargetMode="External"/><Relationship Id="rId7" Type="http://schemas.openxmlformats.org/officeDocument/2006/relationships/hyperlink" Target="http://www.3gpp.org/ftp/tsg_ran/TSG_RAN/TSGR_82/Docs/RP-182901.zip" TargetMode="External"/><Relationship Id="rId12" Type="http://schemas.openxmlformats.org/officeDocument/2006/relationships/hyperlink" Target="file:///C:\Users\y00325266\AppData\Local\Docs\R1-1908092.zip" TargetMode="External"/><Relationship Id="rId17" Type="http://schemas.openxmlformats.org/officeDocument/2006/relationships/hyperlink" Target="file:///C:\Users\y00325266\AppData\Local\Docs\R1-1908617.zip"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file:///C:\Users\y00325266\AppData\Local\Docs\R1-1908609.zip" TargetMode="External"/><Relationship Id="rId20" Type="http://schemas.openxmlformats.org/officeDocument/2006/relationships/hyperlink" Target="file:///C:\Users\y00325266\AppData\Local\Docs\R1-1908840.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file:///C:\Users\y00325266\AppData\Local\Docs\R1-1908451.zip" TargetMode="External"/><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hyperlink" Target="file:///C:\Users\y00325266\AppData\Local\Docs\R1-1908719.zip" TargetMode="Externa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hyperlink" Target="file:///C:\Users\y00325266\AppData\Local\Docs\R1-1908195.zip" TargetMode="External"/><Relationship Id="rId22" Type="http://schemas.openxmlformats.org/officeDocument/2006/relationships/hyperlink" Target="file:///C:\Users\y00325266\AppData\Local\Docs\R1-190871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TotalTime>
  <Pages>4</Pages>
  <Words>1258</Words>
  <Characters>7176</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8418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David mazzarese</cp:lastModifiedBy>
  <cp:revision>19</cp:revision>
  <dcterms:created xsi:type="dcterms:W3CDTF">2019-09-06T06:47:00Z</dcterms:created>
  <dcterms:modified xsi:type="dcterms:W3CDTF">2019-09-16T05:11:00Z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(2)htw2lNuJj5sSd9ncoINgu9BcJQD+aJYrKx8wd1GhXbZhA9lwyX+4LbXppkb1USGFeX3N3U/r
aCkRz9WwuAQhxzTz+vajekvkGplKS9N32X0G2DkSrkOi40eZG6Jt39a+gfwtTnoFOuLSxWc7
aUaQlUeSx5TNkjXHoHUptrYUlhWZo2vomVCNCX6jVfs0JK1MbNzv4+3HrSiMZcNcV0yy2/IP
C7Gn1Q8RpWzQgb+BnA</vt:lpwstr>
  </property>
  <property fmtid="{D5CDD505-2E9C-101B-9397-08002B2CF9AE}" pid="11" name="_2015_ms_pID_7253431">
    <vt:lpwstr>UAzCWxBr5DLBKomT0jd8T6PDjJN+a0q4bq51jfJ0gdqpZqRQwuvpFt
7m0p6se35YFRaxD/ciTrASZNfGGElZnbKjLAt7bpAMal0qmS9NxQ/5UfglmmJQFjG/WYWBvi
c7m+GTd+3NRPp/9ZZLOdH93WPZURMH68Q4PbJz0Gk18c8st5u4TrRdUhbugVCAV0pac=</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1568610667</vt:lpwstr>
  </property>
</Properties>
</file>